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72EF5" w14:textId="77777777" w:rsidR="003A510D" w:rsidRPr="003A510D" w:rsidRDefault="003A510D" w:rsidP="00F11BE7">
      <w:pPr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bookmarkStart w:id="0" w:name="_GoBack"/>
      <w:bookmarkEnd w:id="0"/>
      <w:r w:rsidRPr="003A510D">
        <w:rPr>
          <w:rFonts w:ascii="Tahoma" w:hAnsi="Tahoma" w:cs="Tahoma"/>
          <w:sz w:val="32"/>
          <w:szCs w:val="32"/>
        </w:rPr>
        <w:t>Remarks of the Hon Marilyn Warren AC</w:t>
      </w:r>
    </w:p>
    <w:p w14:paraId="7E91444B" w14:textId="77777777" w:rsidR="003A510D" w:rsidRPr="003A510D" w:rsidRDefault="003A510D" w:rsidP="00F11BE7">
      <w:pPr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 w:rsidRPr="003A510D">
        <w:rPr>
          <w:rFonts w:ascii="Tahoma" w:hAnsi="Tahoma" w:cs="Tahoma"/>
          <w:sz w:val="32"/>
          <w:szCs w:val="32"/>
        </w:rPr>
        <w:t>Chief Justice of Victoria</w:t>
      </w:r>
    </w:p>
    <w:p w14:paraId="3F3503FB" w14:textId="77777777" w:rsidR="003A510D" w:rsidRPr="003A510D" w:rsidRDefault="003A510D" w:rsidP="00F11BE7">
      <w:pPr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p w14:paraId="0E137280" w14:textId="77777777" w:rsidR="003A510D" w:rsidRPr="003A510D" w:rsidRDefault="003A510D" w:rsidP="00F11BE7">
      <w:pPr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 w:rsidRPr="003A510D">
        <w:rPr>
          <w:rFonts w:ascii="Tahoma" w:hAnsi="Tahoma" w:cs="Tahoma"/>
          <w:sz w:val="32"/>
          <w:szCs w:val="32"/>
        </w:rPr>
        <w:t>Australian Bar Association / Victorian Bar</w:t>
      </w:r>
    </w:p>
    <w:p w14:paraId="2708EE17" w14:textId="77777777" w:rsidR="003A510D" w:rsidRPr="003A510D" w:rsidRDefault="003A510D" w:rsidP="00F11BE7">
      <w:pPr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 w:rsidRPr="003A510D">
        <w:rPr>
          <w:rFonts w:ascii="Tahoma" w:hAnsi="Tahoma" w:cs="Tahoma"/>
          <w:sz w:val="32"/>
          <w:szCs w:val="32"/>
        </w:rPr>
        <w:t>2016 National Conference</w:t>
      </w:r>
    </w:p>
    <w:p w14:paraId="6500942F" w14:textId="27F00D25" w:rsidR="003A510D" w:rsidRPr="003A510D" w:rsidRDefault="003A510D" w:rsidP="00F11BE7">
      <w:pPr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 w:rsidRPr="003A510D">
        <w:rPr>
          <w:rFonts w:ascii="Tahoma" w:hAnsi="Tahoma" w:cs="Tahoma"/>
          <w:sz w:val="32"/>
          <w:szCs w:val="32"/>
        </w:rPr>
        <w:t>27 October 2016</w:t>
      </w:r>
    </w:p>
    <w:p w14:paraId="07266299" w14:textId="77777777" w:rsidR="00C666B9" w:rsidRDefault="00C666B9" w:rsidP="00F11B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3A1F7934" w14:textId="77777777" w:rsidR="00FA4169" w:rsidRPr="003A510D" w:rsidRDefault="00FA4169" w:rsidP="00F11B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538B92CD" w14:textId="292EC277" w:rsidR="00C666B9" w:rsidRPr="003A510D" w:rsidRDefault="00C666B9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Fonts w:ascii="Tahoma" w:hAnsi="Tahoma" w:cs="Tahoma"/>
          <w:sz w:val="32"/>
          <w:szCs w:val="32"/>
        </w:rPr>
      </w:pP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We are</w:t>
      </w:r>
      <w:r w:rsidR="003A510D" w:rsidRPr="003A510D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privileged</w:t>
      </w:r>
      <w:r w:rsidR="003A510D" w:rsidRPr="003A510D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in this nation to have a system of justice</w:t>
      </w:r>
      <w:r w:rsidR="003A510D" w:rsidRPr="003A510D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predicated on the principle of access for all, a system that delivers</w:t>
      </w:r>
      <w:r w:rsidR="003A510D" w:rsidRPr="003A510D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rigorously</w:t>
      </w:r>
      <w:r w:rsidR="003A510D" w:rsidRPr="003A510D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fair and equitable</w:t>
      </w:r>
      <w:r w:rsidR="003A510D" w:rsidRPr="003A510D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outcomes and in a timely manner. A system of justice</w:t>
      </w:r>
      <w:r w:rsidR="003A510D" w:rsidRPr="003A510D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that strives</w:t>
      </w:r>
      <w:r w:rsidR="003A510D" w:rsidRPr="003A510D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for excellence at</w:t>
      </w:r>
      <w:r w:rsidR="003A510D" w:rsidRPr="003A510D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all points, always.</w:t>
      </w:r>
    </w:p>
    <w:p w14:paraId="2C8B9964" w14:textId="77777777" w:rsidR="00C666B9" w:rsidRPr="003A510D" w:rsidRDefault="00C666B9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02885FC8" w14:textId="77777777" w:rsidR="00C666B9" w:rsidRPr="003A510D" w:rsidRDefault="00C666B9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How the courts deliver justice is a first-rung priority for all of us.</w:t>
      </w:r>
    </w:p>
    <w:p w14:paraId="44CF35F3" w14:textId="77777777" w:rsidR="00C666B9" w:rsidRPr="003A510D" w:rsidRDefault="00C666B9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5C559141" w14:textId="3BCC2B4B" w:rsidR="00C666B9" w:rsidRDefault="00C666B9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It matters to your business as </w:t>
      </w:r>
      <w:r w:rsidR="003E108A">
        <w:rPr>
          <w:rStyle w:val="normaltextrun"/>
          <w:rFonts w:ascii="Tahoma" w:hAnsi="Tahoma" w:cs="Tahoma"/>
          <w:sz w:val="32"/>
          <w:szCs w:val="32"/>
          <w:lang w:val="en-US"/>
        </w:rPr>
        <w:t>barristers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. It is vitally important for your clients. But, more broadly, it matters to the community, to taxpayers and the government.</w:t>
      </w:r>
    </w:p>
    <w:p w14:paraId="57ED1476" w14:textId="63EB2F91" w:rsidR="00403533" w:rsidRDefault="00403533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0C7AF3E4" w14:textId="63B9E219" w:rsidR="00403533" w:rsidRDefault="00403533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>
        <w:rPr>
          <w:rStyle w:val="normaltextrun"/>
          <w:rFonts w:ascii="Tahoma" w:hAnsi="Tahoma" w:cs="Tahoma"/>
          <w:sz w:val="32"/>
          <w:szCs w:val="32"/>
          <w:lang w:val="en-US"/>
        </w:rPr>
        <w:tab/>
        <w:t>The delivery of the rule of law and the way it is done is a valuable commodity.  It is one that is not only fundamental but highly marketable.</w:t>
      </w:r>
    </w:p>
    <w:p w14:paraId="75309465" w14:textId="77777777" w:rsidR="00403533" w:rsidRDefault="00403533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1449D426" w14:textId="5C575B29" w:rsidR="00403533" w:rsidRPr="003A510D" w:rsidRDefault="00403533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>
        <w:rPr>
          <w:rStyle w:val="normaltextrun"/>
          <w:rFonts w:ascii="Tahoma" w:hAnsi="Tahoma" w:cs="Tahoma"/>
          <w:sz w:val="32"/>
          <w:szCs w:val="32"/>
          <w:lang w:val="en-US"/>
        </w:rPr>
        <w:lastRenderedPageBreak/>
        <w:tab/>
        <w:t>I will look at what we provide locally then at the national and international opportunities.</w:t>
      </w:r>
    </w:p>
    <w:p w14:paraId="24F86AE4" w14:textId="04F3B7F8" w:rsidR="00C666B9" w:rsidRPr="003A510D" w:rsidRDefault="00C666B9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</w:t>
      </w:r>
    </w:p>
    <w:p w14:paraId="2A8A23E5" w14:textId="35E86C37" w:rsidR="00F2655B" w:rsidRDefault="00F2655B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b/>
          <w:sz w:val="32"/>
          <w:szCs w:val="32"/>
          <w:lang w:val="en-US"/>
        </w:rPr>
      </w:pPr>
      <w:r w:rsidRPr="003A510D">
        <w:rPr>
          <w:rStyle w:val="normaltextrun"/>
          <w:rFonts w:ascii="Tahoma" w:hAnsi="Tahoma" w:cs="Tahoma"/>
          <w:b/>
          <w:sz w:val="32"/>
          <w:szCs w:val="32"/>
          <w:lang w:val="en-US"/>
        </w:rPr>
        <w:t>The local</w:t>
      </w:r>
      <w:r w:rsidR="003A510D" w:rsidRPr="003A510D">
        <w:rPr>
          <w:rStyle w:val="normaltextrun"/>
          <w:rFonts w:ascii="Tahoma" w:hAnsi="Tahoma" w:cs="Tahoma"/>
          <w:b/>
          <w:sz w:val="32"/>
          <w:szCs w:val="32"/>
          <w:lang w:val="en-US"/>
        </w:rPr>
        <w:t xml:space="preserve"> s</w:t>
      </w:r>
      <w:r w:rsidRPr="003A510D">
        <w:rPr>
          <w:rStyle w:val="normaltextrun"/>
          <w:rFonts w:ascii="Tahoma" w:hAnsi="Tahoma" w:cs="Tahoma"/>
          <w:b/>
          <w:sz w:val="32"/>
          <w:szCs w:val="32"/>
          <w:lang w:val="en-US"/>
        </w:rPr>
        <w:t>tage</w:t>
      </w:r>
    </w:p>
    <w:p w14:paraId="1221589F" w14:textId="5F9E59A2" w:rsidR="00F2655B" w:rsidRPr="003A510D" w:rsidRDefault="00403533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>
        <w:rPr>
          <w:rStyle w:val="normaltextrun"/>
          <w:rFonts w:ascii="Tahoma" w:hAnsi="Tahoma" w:cs="Tahoma"/>
          <w:sz w:val="32"/>
          <w:szCs w:val="32"/>
          <w:lang w:val="en-US"/>
        </w:rPr>
        <w:t>In the Victorian Supreme Court we</w:t>
      </w:r>
      <w:r w:rsidR="00F2655B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are increasingly attracting large-scale litigation to our jurisdiction, including investor-based, consumer and personal injury class actions, and claims for </w:t>
      </w:r>
      <w:r w:rsidR="003E108A">
        <w:rPr>
          <w:rStyle w:val="normaltextrun"/>
          <w:rFonts w:ascii="Tahoma" w:hAnsi="Tahoma" w:cs="Tahoma"/>
          <w:sz w:val="32"/>
          <w:szCs w:val="32"/>
          <w:lang w:val="en-US"/>
        </w:rPr>
        <w:t>disaster</w:t>
      </w:r>
      <w:r w:rsidR="00F2655B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damages.</w:t>
      </w:r>
    </w:p>
    <w:p w14:paraId="245187EF" w14:textId="77777777" w:rsidR="00F2655B" w:rsidRPr="003A510D" w:rsidRDefault="00F2655B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66D8A0D5" w14:textId="0F92804D" w:rsidR="00F2655B" w:rsidRPr="003A510D" w:rsidRDefault="00403533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>
        <w:rPr>
          <w:rStyle w:val="normaltextrun"/>
          <w:rFonts w:ascii="Tahoma" w:hAnsi="Tahoma" w:cs="Tahoma"/>
          <w:sz w:val="32"/>
          <w:szCs w:val="32"/>
          <w:lang w:val="en-US"/>
        </w:rPr>
        <w:t>Our Common Law D</w:t>
      </w:r>
      <w:r w:rsidR="00F2655B" w:rsidRPr="003A510D">
        <w:rPr>
          <w:rStyle w:val="normaltextrun"/>
          <w:rFonts w:ascii="Tahoma" w:hAnsi="Tahoma" w:cs="Tahoma"/>
          <w:sz w:val="32"/>
          <w:szCs w:val="32"/>
          <w:lang w:val="en-US"/>
        </w:rPr>
        <w:t>ivision, has two</w:t>
      </w:r>
      <w:r>
        <w:rPr>
          <w:rStyle w:val="normaltextrun"/>
          <w:rFonts w:ascii="Tahoma" w:hAnsi="Tahoma" w:cs="Tahoma"/>
          <w:sz w:val="32"/>
          <w:szCs w:val="32"/>
          <w:lang w:val="en-US"/>
        </w:rPr>
        <w:t xml:space="preserve"> particular</w:t>
      </w:r>
      <w:r w:rsidR="00F2655B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class actions pending on behalf of asylum seekers on Manus Island and, separately, Christmas Island. Another case focuses on claims made by businesses affected by the closure of th</w:t>
      </w:r>
      <w:r w:rsidR="003E108A">
        <w:rPr>
          <w:rStyle w:val="normaltextrun"/>
          <w:rFonts w:ascii="Tahoma" w:hAnsi="Tahoma" w:cs="Tahoma"/>
          <w:sz w:val="32"/>
          <w:szCs w:val="32"/>
          <w:lang w:val="en-US"/>
        </w:rPr>
        <w:t xml:space="preserve">e federal government’s </w:t>
      </w:r>
      <w:r w:rsidR="00F2655B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Pink Batts installation program. This </w:t>
      </w:r>
      <w:r>
        <w:rPr>
          <w:rStyle w:val="normaltextrun"/>
          <w:rFonts w:ascii="Tahoma" w:hAnsi="Tahoma" w:cs="Tahoma"/>
          <w:sz w:val="32"/>
          <w:szCs w:val="32"/>
          <w:lang w:val="en-US"/>
        </w:rPr>
        <w:t xml:space="preserve">latter </w:t>
      </w:r>
      <w:r w:rsidR="00F2655B" w:rsidRPr="003A510D">
        <w:rPr>
          <w:rStyle w:val="normaltextrun"/>
          <w:rFonts w:ascii="Tahoma" w:hAnsi="Tahoma" w:cs="Tahoma"/>
          <w:sz w:val="32"/>
          <w:szCs w:val="32"/>
          <w:lang w:val="en-US"/>
        </w:rPr>
        <w:t>case may involve as many as 10,000 claimants.</w:t>
      </w:r>
    </w:p>
    <w:p w14:paraId="5E37ADFF" w14:textId="77777777" w:rsidR="003E542A" w:rsidRPr="003A510D" w:rsidRDefault="003E542A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69F2B1A7" w14:textId="0250CB64" w:rsidR="003E542A" w:rsidRDefault="003E108A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>
        <w:rPr>
          <w:rStyle w:val="normaltextrun"/>
          <w:rFonts w:ascii="Tahoma" w:hAnsi="Tahoma" w:cs="Tahoma"/>
          <w:sz w:val="32"/>
          <w:szCs w:val="32"/>
          <w:lang w:val="en-US"/>
        </w:rPr>
        <w:t xml:space="preserve">Specialization is a hallmark of Victorian Supreme Court litigation, both in streaming and adjudication.  </w:t>
      </w:r>
      <w:r w:rsidR="003E542A" w:rsidRPr="003A510D">
        <w:rPr>
          <w:rStyle w:val="normaltextrun"/>
          <w:rFonts w:ascii="Tahoma" w:hAnsi="Tahoma" w:cs="Tahoma"/>
          <w:sz w:val="32"/>
          <w:szCs w:val="32"/>
          <w:lang w:val="en-US"/>
        </w:rPr>
        <w:t>The Comme</w:t>
      </w:r>
      <w:r>
        <w:rPr>
          <w:rStyle w:val="normaltextrun"/>
          <w:rFonts w:ascii="Tahoma" w:hAnsi="Tahoma" w:cs="Tahoma"/>
          <w:sz w:val="32"/>
          <w:szCs w:val="32"/>
          <w:lang w:val="en-US"/>
        </w:rPr>
        <w:t>rcial Court and the Common Law Division</w:t>
      </w:r>
      <w:r w:rsidR="003E542A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have extensive specialist lists. </w:t>
      </w:r>
    </w:p>
    <w:p w14:paraId="56E63349" w14:textId="77777777" w:rsidR="003E108A" w:rsidRDefault="003E108A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584A5EB2" w14:textId="60402D58" w:rsidR="003E108A" w:rsidRPr="003A510D" w:rsidRDefault="003E108A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>
        <w:rPr>
          <w:rStyle w:val="normaltextrun"/>
          <w:rFonts w:ascii="Tahoma" w:hAnsi="Tahoma" w:cs="Tahoma"/>
          <w:sz w:val="32"/>
          <w:szCs w:val="32"/>
          <w:lang w:val="en-US"/>
        </w:rPr>
        <w:lastRenderedPageBreak/>
        <w:t xml:space="preserve">Another hallmark is ADR, especially </w:t>
      </w:r>
      <w:r w:rsidR="00403533">
        <w:rPr>
          <w:rStyle w:val="normaltextrun"/>
          <w:rFonts w:ascii="Tahoma" w:hAnsi="Tahoma" w:cs="Tahoma"/>
          <w:sz w:val="32"/>
          <w:szCs w:val="32"/>
          <w:lang w:val="en-US"/>
        </w:rPr>
        <w:t xml:space="preserve">judicial </w:t>
      </w:r>
      <w:r>
        <w:rPr>
          <w:rStyle w:val="normaltextrun"/>
          <w:rFonts w:ascii="Tahoma" w:hAnsi="Tahoma" w:cs="Tahoma"/>
          <w:sz w:val="32"/>
          <w:szCs w:val="32"/>
          <w:lang w:val="en-US"/>
        </w:rPr>
        <w:t>mediation.</w:t>
      </w:r>
    </w:p>
    <w:p w14:paraId="191AE608" w14:textId="77777777" w:rsidR="003E542A" w:rsidRPr="003A510D" w:rsidRDefault="003E542A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2F78B3BF" w14:textId="1F3FBCF7" w:rsidR="00F2655B" w:rsidRPr="003A510D" w:rsidRDefault="00F2655B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This year, th</w:t>
      </w:r>
      <w:r w:rsidR="00403533">
        <w:rPr>
          <w:rStyle w:val="normaltextrun"/>
          <w:rFonts w:ascii="Tahoma" w:hAnsi="Tahoma" w:cs="Tahoma"/>
          <w:sz w:val="32"/>
          <w:szCs w:val="32"/>
          <w:lang w:val="en-US"/>
        </w:rPr>
        <w:t>e Court heard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argument in a case brought by Victoria’s volunteer firefighters against the Country Fire Authority. The legal dispute focused on the firefighters’ opposition to an enterprise bargaining agreement, but there was a backdrop of a dispute between volunteer firefighters and </w:t>
      </w:r>
      <w:r w:rsidR="003E108A">
        <w:rPr>
          <w:rStyle w:val="normaltextrun"/>
          <w:rFonts w:ascii="Tahoma" w:hAnsi="Tahoma" w:cs="Tahoma"/>
          <w:sz w:val="32"/>
          <w:szCs w:val="32"/>
          <w:lang w:val="en-US"/>
        </w:rPr>
        <w:t xml:space="preserve">union firefighters.  </w:t>
      </w:r>
    </w:p>
    <w:p w14:paraId="44947F8D" w14:textId="77777777" w:rsidR="00F2655B" w:rsidRPr="003A510D" w:rsidRDefault="00F2655B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0FEE23E9" w14:textId="31127E7D" w:rsidR="00F2655B" w:rsidRPr="003A510D" w:rsidRDefault="00F2655B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The Court drove mediation between the parties, and the case settled </w:t>
      </w:r>
      <w:r w:rsidR="003E542A" w:rsidRPr="003A510D">
        <w:rPr>
          <w:rStyle w:val="normaltextrun"/>
          <w:rFonts w:ascii="Tahoma" w:hAnsi="Tahoma" w:cs="Tahoma"/>
          <w:sz w:val="32"/>
          <w:szCs w:val="32"/>
          <w:lang w:val="en-US"/>
        </w:rPr>
        <w:t>this week.</w:t>
      </w:r>
      <w:r w:rsidR="003E108A">
        <w:rPr>
          <w:rStyle w:val="normaltextrun"/>
          <w:rFonts w:ascii="Tahoma" w:hAnsi="Tahoma" w:cs="Tahoma"/>
          <w:sz w:val="32"/>
          <w:szCs w:val="32"/>
          <w:lang w:val="en-US"/>
        </w:rPr>
        <w:t xml:space="preserve">  A case of apparent acrimony and political sensitivity was resolved by judicial mediation.  A significant service was provided to the community.</w:t>
      </w:r>
    </w:p>
    <w:p w14:paraId="3DE45366" w14:textId="77777777" w:rsidR="00F2655B" w:rsidRPr="003A510D" w:rsidRDefault="00F2655B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3948DF75" w14:textId="523BD7C5" w:rsidR="00F2655B" w:rsidRPr="003A510D" w:rsidRDefault="00F2655B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Mediation and other forms of resolving disputes outside the courtroom help to cut costs for parties</w:t>
      </w:r>
      <w:r w:rsidRPr="00F11BE7">
        <w:rPr>
          <w:rStyle w:val="normaltextrun"/>
          <w:rFonts w:ascii="Tahoma" w:hAnsi="Tahoma" w:cs="Tahoma"/>
          <w:sz w:val="32"/>
          <w:szCs w:val="32"/>
          <w:lang w:val="en-US"/>
        </w:rPr>
        <w:t xml:space="preserve"> and</w:t>
      </w:r>
      <w:r w:rsidRPr="003A510D">
        <w:rPr>
          <w:rStyle w:val="normaltextrun"/>
          <w:rFonts w:ascii="Tahoma" w:hAnsi="Tahoma" w:cs="Tahoma"/>
          <w:b/>
          <w:sz w:val="32"/>
          <w:szCs w:val="32"/>
          <w:lang w:val="en-US"/>
        </w:rPr>
        <w:t xml:space="preserve">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courts alike. </w:t>
      </w:r>
      <w:r w:rsidR="00403533">
        <w:rPr>
          <w:rStyle w:val="normaltextrun"/>
          <w:rFonts w:ascii="Tahoma" w:hAnsi="Tahoma" w:cs="Tahoma"/>
          <w:sz w:val="32"/>
          <w:szCs w:val="32"/>
          <w:lang w:val="en-US"/>
        </w:rPr>
        <w:t>So t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he CFA case ended thr</w:t>
      </w:r>
      <w:r w:rsidR="00403533">
        <w:rPr>
          <w:rStyle w:val="normaltextrun"/>
          <w:rFonts w:ascii="Tahoma" w:hAnsi="Tahoma" w:cs="Tahoma"/>
          <w:sz w:val="32"/>
          <w:szCs w:val="32"/>
          <w:lang w:val="en-US"/>
        </w:rPr>
        <w:t>ough mediation conducted by A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ssociate </w:t>
      </w:r>
      <w:r w:rsidR="00403533">
        <w:rPr>
          <w:rStyle w:val="normaltextrun"/>
          <w:rFonts w:ascii="Tahoma" w:hAnsi="Tahoma" w:cs="Tahoma"/>
          <w:sz w:val="32"/>
          <w:szCs w:val="32"/>
          <w:lang w:val="en-US"/>
        </w:rPr>
        <w:t>J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ustice</w:t>
      </w:r>
      <w:r w:rsidR="00403533">
        <w:rPr>
          <w:rStyle w:val="normaltextrun"/>
          <w:rFonts w:ascii="Tahoma" w:hAnsi="Tahoma" w:cs="Tahoma"/>
          <w:sz w:val="32"/>
          <w:szCs w:val="32"/>
          <w:lang w:val="en-US"/>
        </w:rPr>
        <w:t xml:space="preserve"> Efthim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. So did the </w:t>
      </w:r>
      <w:r w:rsidRPr="003A510D">
        <w:rPr>
          <w:rStyle w:val="normaltextrun"/>
          <w:rFonts w:ascii="Tahoma" w:hAnsi="Tahoma" w:cs="Tahoma"/>
          <w:i/>
          <w:sz w:val="32"/>
          <w:szCs w:val="32"/>
          <w:lang w:val="en-US"/>
        </w:rPr>
        <w:t>Oswal v ANZ</w:t>
      </w:r>
      <w:r w:rsidRPr="003A510D">
        <w:rPr>
          <w:rStyle w:val="FootnoteReference"/>
          <w:rFonts w:ascii="Tahoma" w:hAnsi="Tahoma" w:cs="Tahoma"/>
          <w:i/>
          <w:sz w:val="32"/>
          <w:szCs w:val="32"/>
          <w:lang w:val="en-US"/>
        </w:rPr>
        <w:footnoteReference w:id="1"/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case, which was one of the biggest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lastRenderedPageBreak/>
        <w:t>and most complex commercial proceedings in recent years anywhere in Australia.</w:t>
      </w:r>
    </w:p>
    <w:p w14:paraId="3BB15562" w14:textId="77777777" w:rsidR="00F2655B" w:rsidRPr="003A510D" w:rsidRDefault="00F2655B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1D256E30" w14:textId="2C78CD58" w:rsidR="00F2655B" w:rsidRPr="003A510D" w:rsidRDefault="009720C0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>
        <w:rPr>
          <w:rStyle w:val="normaltextrun"/>
          <w:rFonts w:ascii="Tahoma" w:hAnsi="Tahoma" w:cs="Tahoma"/>
          <w:sz w:val="32"/>
          <w:szCs w:val="32"/>
          <w:lang w:val="en-US"/>
        </w:rPr>
        <w:t>The other hallmark is</w:t>
      </w:r>
      <w:r w:rsidR="00F2655B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technology. </w:t>
      </w:r>
    </w:p>
    <w:p w14:paraId="4000FC42" w14:textId="77777777" w:rsidR="00F2655B" w:rsidRPr="003A510D" w:rsidRDefault="00F2655B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00DA3B22" w14:textId="5F1BD605" w:rsidR="00F2655B" w:rsidRPr="003A510D" w:rsidRDefault="00F2655B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Investment in IT does not have to be an expensive proposition. We have and will continue to harness the transformative qualities of technology. We started 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>‘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small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>’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in the Commercial Court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 xml:space="preserve">.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>Now a</w:t>
      </w:r>
      <w:r w:rsidRPr="003A510D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lmost all cases </w:t>
      </w:r>
      <w:r w:rsidR="009720C0">
        <w:rPr>
          <w:rStyle w:val="apple-converted-space"/>
          <w:rFonts w:ascii="Tahoma" w:hAnsi="Tahoma" w:cs="Tahoma"/>
          <w:sz w:val="32"/>
          <w:szCs w:val="32"/>
          <w:lang w:val="en-US"/>
        </w:rPr>
        <w:t>with</w:t>
      </w:r>
      <w:r w:rsidR="00403533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j</w:t>
      </w:r>
      <w:r w:rsidRPr="003A510D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udges of the Commercial Court are </w:t>
      </w:r>
      <w:r w:rsidR="009720C0">
        <w:rPr>
          <w:rStyle w:val="apple-converted-space"/>
          <w:rFonts w:ascii="Tahoma" w:hAnsi="Tahoma" w:cs="Tahoma"/>
          <w:sz w:val="32"/>
          <w:szCs w:val="32"/>
          <w:lang w:val="en-US"/>
        </w:rPr>
        <w:t>managed electronically. There is</w:t>
      </w:r>
      <w:r w:rsidRPr="003A510D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access </w:t>
      </w:r>
      <w:r w:rsidR="00403533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to </w:t>
      </w:r>
      <w:r w:rsidRPr="003A510D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court documents 24 </w:t>
      </w:r>
      <w:r w:rsidR="009720C0">
        <w:rPr>
          <w:rStyle w:val="apple-converted-space"/>
          <w:rFonts w:ascii="Tahoma" w:hAnsi="Tahoma" w:cs="Tahoma"/>
          <w:sz w:val="32"/>
          <w:szCs w:val="32"/>
          <w:lang w:val="en-US"/>
        </w:rPr>
        <w:t>/ 7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.</w:t>
      </w:r>
    </w:p>
    <w:p w14:paraId="4F1B41F2" w14:textId="77777777" w:rsidR="00F2655B" w:rsidRPr="003A510D" w:rsidRDefault="00F2655B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63BDBC67" w14:textId="450E2F0D" w:rsidR="00F2655B" w:rsidRPr="003A510D" w:rsidRDefault="00F2655B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Our plans for technological developments </w:t>
      </w:r>
      <w:r w:rsidR="00403533">
        <w:rPr>
          <w:rStyle w:val="normaltextrun"/>
          <w:rFonts w:ascii="Tahoma" w:hAnsi="Tahoma" w:cs="Tahoma"/>
          <w:sz w:val="32"/>
          <w:szCs w:val="32"/>
          <w:lang w:val="en-US"/>
        </w:rPr>
        <w:t>are expanding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. There</w:t>
      </w:r>
      <w:r w:rsidR="007305A1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</w:t>
      </w:r>
      <w:r w:rsidRPr="003A510D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has been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live-streaming of some court</w:t>
      </w:r>
      <w:r w:rsidR="007305A1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cases. The class action relating to the</w:t>
      </w:r>
      <w:r w:rsidR="007305A1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Kilmore</w:t>
      </w:r>
      <w:r w:rsidR="007305A1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bushfires</w:t>
      </w:r>
      <w:r w:rsidR="007305A1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case was a landmark in</w:t>
      </w:r>
      <w:r w:rsidR="00F11BE7">
        <w:rPr>
          <w:rStyle w:val="normaltextrun"/>
          <w:rFonts w:ascii="Tahoma" w:hAnsi="Tahoma" w:cs="Tahoma"/>
          <w:sz w:val="32"/>
          <w:szCs w:val="32"/>
          <w:lang w:val="en-US"/>
        </w:rPr>
        <w:t xml:space="preserve">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that</w:t>
      </w:r>
      <w:r w:rsidR="00F11BE7">
        <w:rPr>
          <w:rStyle w:val="normaltextrun"/>
          <w:rFonts w:ascii="Tahoma" w:hAnsi="Tahoma" w:cs="Tahoma"/>
          <w:sz w:val="32"/>
          <w:szCs w:val="32"/>
          <w:lang w:val="en-US"/>
        </w:rPr>
        <w:t xml:space="preserve">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regard. The trial of </w:t>
      </w:r>
      <w:r w:rsidRPr="003A510D">
        <w:rPr>
          <w:rStyle w:val="normaltextrun"/>
          <w:rFonts w:ascii="Tahoma" w:hAnsi="Tahoma" w:cs="Tahoma"/>
          <w:i/>
          <w:sz w:val="32"/>
          <w:szCs w:val="32"/>
          <w:lang w:val="en-US"/>
        </w:rPr>
        <w:t>Oswal v ANZ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earlier this year was live-streamed to lawyers and parties.</w:t>
      </w:r>
    </w:p>
    <w:p w14:paraId="00F19868" w14:textId="77777777" w:rsidR="00F2655B" w:rsidRPr="003A510D" w:rsidRDefault="00F2655B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4F709137" w14:textId="38227528" w:rsidR="00F2655B" w:rsidRPr="003A510D" w:rsidRDefault="009720C0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Fonts w:ascii="Tahoma" w:hAnsi="Tahoma" w:cs="Tahoma"/>
          <w:sz w:val="32"/>
          <w:szCs w:val="32"/>
        </w:rPr>
      </w:pPr>
      <w:r>
        <w:rPr>
          <w:rStyle w:val="normaltextrun"/>
          <w:rFonts w:ascii="Tahoma" w:hAnsi="Tahoma" w:cs="Tahoma"/>
          <w:sz w:val="32"/>
          <w:szCs w:val="32"/>
          <w:lang w:val="en-US"/>
        </w:rPr>
        <w:t>T</w:t>
      </w:r>
      <w:r w:rsidR="00F2655B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he Court of Appeal </w:t>
      </w:r>
      <w:r w:rsidR="003E542A" w:rsidRPr="003A510D">
        <w:rPr>
          <w:rStyle w:val="normaltextrun"/>
          <w:rFonts w:ascii="Tahoma" w:hAnsi="Tahoma" w:cs="Tahoma"/>
          <w:sz w:val="32"/>
          <w:szCs w:val="32"/>
          <w:lang w:val="en-US"/>
        </w:rPr>
        <w:t>will soon have</w:t>
      </w:r>
      <w:r w:rsidR="00F11BE7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</w:t>
      </w:r>
      <w:r w:rsidR="00F2655B" w:rsidRPr="003A510D">
        <w:rPr>
          <w:rStyle w:val="normaltextrun"/>
          <w:rFonts w:ascii="Tahoma" w:hAnsi="Tahoma" w:cs="Tahoma"/>
          <w:sz w:val="32"/>
          <w:szCs w:val="32"/>
          <w:lang w:val="en-US"/>
        </w:rPr>
        <w:t>a great</w:t>
      </w:r>
      <w:r w:rsidR="00F11BE7">
        <w:rPr>
          <w:rStyle w:val="normaltextrun"/>
          <w:rFonts w:ascii="Tahoma" w:hAnsi="Tahoma" w:cs="Tahoma"/>
          <w:sz w:val="32"/>
          <w:szCs w:val="32"/>
          <w:lang w:val="en-US"/>
        </w:rPr>
        <w:t xml:space="preserve"> </w:t>
      </w:r>
      <w:r w:rsidR="00F2655B" w:rsidRPr="003A510D">
        <w:rPr>
          <w:rStyle w:val="normaltextrun"/>
          <w:rFonts w:ascii="Tahoma" w:hAnsi="Tahoma" w:cs="Tahoma"/>
          <w:sz w:val="32"/>
          <w:szCs w:val="32"/>
          <w:lang w:val="en-US"/>
        </w:rPr>
        <w:t>many of</w:t>
      </w:r>
      <w:r w:rsidR="00F11BE7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</w:t>
      </w:r>
      <w:r w:rsidR="00F2655B" w:rsidRPr="003A510D">
        <w:rPr>
          <w:rStyle w:val="normaltextrun"/>
          <w:rFonts w:ascii="Tahoma" w:hAnsi="Tahoma" w:cs="Tahoma"/>
          <w:sz w:val="32"/>
          <w:szCs w:val="32"/>
          <w:lang w:val="en-US"/>
        </w:rPr>
        <w:t>its</w:t>
      </w:r>
      <w:r w:rsidR="00F11BE7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</w:t>
      </w:r>
      <w:r w:rsidR="00F2655B" w:rsidRPr="003A510D">
        <w:rPr>
          <w:rStyle w:val="normaltextrun"/>
          <w:rFonts w:ascii="Tahoma" w:hAnsi="Tahoma" w:cs="Tahoma"/>
          <w:sz w:val="32"/>
          <w:szCs w:val="32"/>
          <w:lang w:val="en-US"/>
        </w:rPr>
        <w:t>hearings live-streamed and accessible via the internet</w:t>
      </w:r>
      <w:r w:rsidR="00F11BE7">
        <w:rPr>
          <w:rStyle w:val="apple-converted-space"/>
          <w:rFonts w:ascii="Tahoma" w:hAnsi="Tahoma" w:cs="Tahoma"/>
          <w:sz w:val="32"/>
          <w:szCs w:val="32"/>
          <w:lang w:val="en-US"/>
        </w:rPr>
        <w:t xml:space="preserve"> </w:t>
      </w:r>
      <w:r w:rsidR="00F2655B" w:rsidRPr="003A510D">
        <w:rPr>
          <w:rStyle w:val="normaltextrun"/>
          <w:rFonts w:ascii="Tahoma" w:hAnsi="Tahoma" w:cs="Tahoma"/>
          <w:sz w:val="32"/>
          <w:szCs w:val="32"/>
          <w:lang w:val="en-US"/>
        </w:rPr>
        <w:t>to the entire community.</w:t>
      </w:r>
    </w:p>
    <w:p w14:paraId="06DDEC00" w14:textId="77777777" w:rsidR="003E542A" w:rsidRPr="003A510D" w:rsidRDefault="003E542A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68AB6F93" w14:textId="72DD0C01" w:rsidR="009720C0" w:rsidRDefault="00403533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>
        <w:rPr>
          <w:rStyle w:val="normaltextrun"/>
          <w:rFonts w:ascii="Tahoma" w:hAnsi="Tahoma" w:cs="Tahoma"/>
          <w:sz w:val="32"/>
          <w:szCs w:val="32"/>
          <w:lang w:val="en-US"/>
        </w:rPr>
        <w:t>Speaking of ‘hallmarks’, p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 xml:space="preserve">reparation is a </w:t>
      </w:r>
      <w:r>
        <w:rPr>
          <w:rStyle w:val="normaltextrun"/>
          <w:rFonts w:ascii="Tahoma" w:hAnsi="Tahoma" w:cs="Tahoma"/>
          <w:sz w:val="32"/>
          <w:szCs w:val="32"/>
          <w:lang w:val="en-US"/>
        </w:rPr>
        <w:t xml:space="preserve">renowned 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>hallmark of the Victorian Bar.</w:t>
      </w:r>
    </w:p>
    <w:p w14:paraId="13E452BD" w14:textId="77777777" w:rsidR="009720C0" w:rsidRDefault="009720C0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2C9E44DF" w14:textId="1378FDAD" w:rsidR="007B07C7" w:rsidRPr="003A510D" w:rsidRDefault="00403533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>
        <w:rPr>
          <w:rStyle w:val="normaltextrun"/>
          <w:rFonts w:ascii="Tahoma" w:hAnsi="Tahoma" w:cs="Tahoma"/>
          <w:sz w:val="32"/>
          <w:szCs w:val="32"/>
          <w:lang w:val="en-US"/>
        </w:rPr>
        <w:t>Consistently, t</w:t>
      </w:r>
      <w:r w:rsidR="007B07C7" w:rsidRPr="003A510D">
        <w:rPr>
          <w:rStyle w:val="normaltextrun"/>
          <w:rFonts w:ascii="Tahoma" w:hAnsi="Tahoma" w:cs="Tahoma"/>
          <w:sz w:val="32"/>
          <w:szCs w:val="32"/>
          <w:lang w:val="en-US"/>
        </w:rPr>
        <w:t>he Court of Appeal is an exemplar in this. It imposes strict requirements on parties to have cases fully prepar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>ed</w:t>
      </w:r>
      <w:r>
        <w:rPr>
          <w:rStyle w:val="normaltextrun"/>
          <w:rFonts w:ascii="Tahoma" w:hAnsi="Tahoma" w:cs="Tahoma"/>
          <w:sz w:val="32"/>
          <w:szCs w:val="32"/>
          <w:lang w:val="en-US"/>
        </w:rPr>
        <w:t xml:space="preserve"> for appeal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 xml:space="preserve"> before a </w:t>
      </w:r>
      <w:r>
        <w:rPr>
          <w:rStyle w:val="normaltextrun"/>
          <w:rFonts w:ascii="Tahoma" w:hAnsi="Tahoma" w:cs="Tahoma"/>
          <w:sz w:val="32"/>
          <w:szCs w:val="32"/>
          <w:lang w:val="en-US"/>
        </w:rPr>
        <w:t xml:space="preserve">leave 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>hearing, and appeal</w:t>
      </w:r>
      <w:r w:rsidR="007B07C7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judges urg</w:t>
      </w:r>
      <w:r w:rsidR="0079582C">
        <w:rPr>
          <w:rStyle w:val="normaltextrun"/>
          <w:rFonts w:ascii="Tahoma" w:hAnsi="Tahoma" w:cs="Tahoma"/>
          <w:sz w:val="32"/>
          <w:szCs w:val="32"/>
          <w:lang w:val="en-US"/>
        </w:rPr>
        <w:t>e</w:t>
      </w:r>
      <w:r w:rsidR="007B07C7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cut</w:t>
      </w:r>
      <w:r w:rsidR="0079582C">
        <w:rPr>
          <w:rStyle w:val="normaltextrun"/>
          <w:rFonts w:ascii="Tahoma" w:hAnsi="Tahoma" w:cs="Tahoma"/>
          <w:sz w:val="32"/>
          <w:szCs w:val="32"/>
          <w:lang w:val="en-US"/>
        </w:rPr>
        <w:t>ting</w:t>
      </w:r>
      <w:r w:rsidR="007B07C7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straight to the best points.</w:t>
      </w:r>
    </w:p>
    <w:p w14:paraId="6161B4A6" w14:textId="77777777" w:rsidR="007B07C7" w:rsidRPr="003A510D" w:rsidRDefault="007B07C7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6A09675D" w14:textId="11A221FE" w:rsidR="00BC07EB" w:rsidRPr="003A510D" w:rsidRDefault="007B07C7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These simple </w:t>
      </w:r>
      <w:r w:rsidR="00403533">
        <w:rPr>
          <w:rStyle w:val="normaltextrun"/>
          <w:rFonts w:ascii="Tahoma" w:hAnsi="Tahoma" w:cs="Tahoma"/>
          <w:sz w:val="32"/>
          <w:szCs w:val="32"/>
          <w:lang w:val="en-US"/>
        </w:rPr>
        <w:t>but practical management techniques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have driven big improvements in listing and disposition rates.</w:t>
      </w:r>
    </w:p>
    <w:p w14:paraId="6BA89CB1" w14:textId="77777777" w:rsidR="00BC07EB" w:rsidRPr="003A510D" w:rsidRDefault="00BC07EB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2E80F48D" w14:textId="17146BB0" w:rsidR="00403533" w:rsidRDefault="009720C0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>
        <w:rPr>
          <w:rStyle w:val="normaltextrun"/>
          <w:rFonts w:ascii="Tahoma" w:hAnsi="Tahoma" w:cs="Tahoma"/>
          <w:sz w:val="32"/>
          <w:szCs w:val="32"/>
          <w:lang w:val="en-US"/>
        </w:rPr>
        <w:t>Civil appeal</w:t>
      </w:r>
      <w:r w:rsidR="007B07C7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s pending fell by more than half in the </w:t>
      </w:r>
      <w:r w:rsidR="0079582C">
        <w:rPr>
          <w:rStyle w:val="normaltextrun"/>
          <w:rFonts w:ascii="Tahoma" w:hAnsi="Tahoma" w:cs="Tahoma"/>
          <w:sz w:val="32"/>
          <w:szCs w:val="32"/>
          <w:lang w:val="en-US"/>
        </w:rPr>
        <w:t>last 18 months</w:t>
      </w:r>
      <w:r>
        <w:rPr>
          <w:rStyle w:val="normaltextrun"/>
          <w:rFonts w:ascii="Tahoma" w:hAnsi="Tahoma" w:cs="Tahoma"/>
          <w:sz w:val="32"/>
          <w:szCs w:val="32"/>
          <w:lang w:val="en-US"/>
        </w:rPr>
        <w:t>.  T</w:t>
      </w:r>
      <w:r w:rsidR="007B07C7" w:rsidRPr="003A510D">
        <w:rPr>
          <w:rStyle w:val="normaltextrun"/>
          <w:rFonts w:ascii="Tahoma" w:hAnsi="Tahoma" w:cs="Tahoma"/>
          <w:sz w:val="32"/>
          <w:szCs w:val="32"/>
          <w:lang w:val="en-US"/>
        </w:rPr>
        <w:t>he</w:t>
      </w:r>
      <w:r w:rsidR="00070A4D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average </w:t>
      </w:r>
      <w:r w:rsidR="007B07C7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time from initiation to finalization </w:t>
      </w:r>
      <w:r w:rsidR="00070A4D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of civil appeal cases </w:t>
      </w:r>
      <w:r w:rsidR="007B07C7" w:rsidRPr="003A510D">
        <w:rPr>
          <w:rStyle w:val="normaltextrun"/>
          <w:rFonts w:ascii="Tahoma" w:hAnsi="Tahoma" w:cs="Tahoma"/>
          <w:sz w:val="32"/>
          <w:szCs w:val="32"/>
          <w:lang w:val="en-US"/>
        </w:rPr>
        <w:t>has dropped</w:t>
      </w:r>
      <w:r w:rsidR="00AD1013">
        <w:rPr>
          <w:rStyle w:val="normaltextrun"/>
          <w:rFonts w:ascii="Tahoma" w:hAnsi="Tahoma" w:cs="Tahoma"/>
          <w:sz w:val="32"/>
          <w:szCs w:val="32"/>
          <w:lang w:val="en-US"/>
        </w:rPr>
        <w:t xml:space="preserve"> to</w:t>
      </w:r>
      <w:r w:rsidR="007B07C7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</w:t>
      </w:r>
      <w:r w:rsidR="00403533">
        <w:rPr>
          <w:rStyle w:val="normaltextrun"/>
          <w:rFonts w:ascii="Tahoma" w:hAnsi="Tahoma" w:cs="Tahoma"/>
          <w:sz w:val="32"/>
          <w:szCs w:val="32"/>
          <w:lang w:val="en-US"/>
        </w:rPr>
        <w:t>6.7</w:t>
      </w:r>
      <w:r>
        <w:rPr>
          <w:rStyle w:val="normaltextrun"/>
          <w:rFonts w:ascii="Tahoma" w:hAnsi="Tahoma" w:cs="Tahoma"/>
          <w:sz w:val="32"/>
          <w:szCs w:val="32"/>
          <w:lang w:val="en-US"/>
        </w:rPr>
        <w:t xml:space="preserve"> months</w:t>
      </w:r>
      <w:r w:rsidR="007B07C7" w:rsidRPr="003A510D">
        <w:rPr>
          <w:rStyle w:val="normaltextrun"/>
          <w:rFonts w:ascii="Tahoma" w:hAnsi="Tahoma" w:cs="Tahoma"/>
          <w:sz w:val="32"/>
          <w:szCs w:val="32"/>
          <w:lang w:val="en-US"/>
        </w:rPr>
        <w:t>.</w:t>
      </w:r>
      <w:r w:rsidR="00BC07EB" w:rsidRPr="003A510D">
        <w:rPr>
          <w:rStyle w:val="FootnoteReference"/>
          <w:rFonts w:ascii="Tahoma" w:hAnsi="Tahoma" w:cs="Tahoma"/>
          <w:sz w:val="32"/>
          <w:szCs w:val="32"/>
          <w:lang w:val="en-US"/>
        </w:rPr>
        <w:footnoteReference w:id="2"/>
      </w:r>
    </w:p>
    <w:p w14:paraId="4346CEEB" w14:textId="77777777" w:rsidR="00403533" w:rsidRDefault="00403533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7907E27F" w14:textId="48C5DFB6" w:rsidR="007B07C7" w:rsidRPr="003A510D" w:rsidRDefault="00403533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>
        <w:rPr>
          <w:rStyle w:val="normaltextrun"/>
          <w:rFonts w:ascii="Tahoma" w:hAnsi="Tahoma" w:cs="Tahoma"/>
          <w:sz w:val="32"/>
          <w:szCs w:val="32"/>
          <w:lang w:val="en-US"/>
        </w:rPr>
        <w:t xml:space="preserve">Now taking the local level of excellence, </w:t>
      </w:r>
      <w:r w:rsidR="0079582C">
        <w:rPr>
          <w:rStyle w:val="normaltextrun"/>
          <w:rFonts w:ascii="Tahoma" w:hAnsi="Tahoma" w:cs="Tahoma"/>
          <w:sz w:val="32"/>
          <w:szCs w:val="32"/>
          <w:lang w:val="en-US"/>
        </w:rPr>
        <w:t xml:space="preserve">of course </w:t>
      </w:r>
      <w:r>
        <w:rPr>
          <w:rStyle w:val="normaltextrun"/>
          <w:rFonts w:ascii="Tahoma" w:hAnsi="Tahoma" w:cs="Tahoma"/>
          <w:sz w:val="32"/>
          <w:szCs w:val="32"/>
          <w:lang w:val="en-US"/>
        </w:rPr>
        <w:t xml:space="preserve">it extends across the national superior courts.  So what opportunities arise to market that </w:t>
      </w:r>
      <w:r w:rsidR="0079582C">
        <w:rPr>
          <w:rStyle w:val="normaltextrun"/>
          <w:rFonts w:ascii="Tahoma" w:hAnsi="Tahoma" w:cs="Tahoma"/>
          <w:sz w:val="32"/>
          <w:szCs w:val="32"/>
          <w:lang w:val="en-US"/>
        </w:rPr>
        <w:t xml:space="preserve">collective </w:t>
      </w:r>
      <w:r>
        <w:rPr>
          <w:rStyle w:val="normaltextrun"/>
          <w:rFonts w:ascii="Tahoma" w:hAnsi="Tahoma" w:cs="Tahoma"/>
          <w:sz w:val="32"/>
          <w:szCs w:val="32"/>
          <w:lang w:val="en-US"/>
        </w:rPr>
        <w:t>excellence?</w:t>
      </w:r>
      <w:r w:rsidR="007B07C7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</w:t>
      </w:r>
    </w:p>
    <w:p w14:paraId="3E891959" w14:textId="77777777" w:rsidR="007B07C7" w:rsidRPr="003A510D" w:rsidRDefault="007B07C7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33E59A96" w14:textId="728AD1EF" w:rsidR="00C666B9" w:rsidRPr="003A510D" w:rsidRDefault="00F2655B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b/>
          <w:sz w:val="32"/>
          <w:szCs w:val="32"/>
          <w:lang w:val="en-US"/>
        </w:rPr>
      </w:pPr>
      <w:r w:rsidRPr="003A510D">
        <w:rPr>
          <w:rStyle w:val="normaltextrun"/>
          <w:rFonts w:ascii="Tahoma" w:hAnsi="Tahoma" w:cs="Tahoma"/>
          <w:b/>
          <w:sz w:val="32"/>
          <w:szCs w:val="32"/>
          <w:lang w:val="en-US"/>
        </w:rPr>
        <w:t>The national</w:t>
      </w:r>
      <w:r w:rsidR="003E542A" w:rsidRPr="003A510D">
        <w:rPr>
          <w:rStyle w:val="normaltextrun"/>
          <w:rFonts w:ascii="Tahoma" w:hAnsi="Tahoma" w:cs="Tahoma"/>
          <w:b/>
          <w:sz w:val="32"/>
          <w:szCs w:val="32"/>
          <w:lang w:val="en-US"/>
        </w:rPr>
        <w:t xml:space="preserve"> and international </w:t>
      </w:r>
      <w:r w:rsidRPr="003A510D">
        <w:rPr>
          <w:rStyle w:val="normaltextrun"/>
          <w:rFonts w:ascii="Tahoma" w:hAnsi="Tahoma" w:cs="Tahoma"/>
          <w:b/>
          <w:sz w:val="32"/>
          <w:szCs w:val="32"/>
          <w:lang w:val="en-US"/>
        </w:rPr>
        <w:t>stage</w:t>
      </w:r>
    </w:p>
    <w:p w14:paraId="52A4AC45" w14:textId="652EFE62" w:rsidR="003E542A" w:rsidRPr="003A510D" w:rsidRDefault="003E542A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An opportunity that lies before all of us as the 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 xml:space="preserve">collective superior courts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of Australia</w:t>
      </w:r>
      <w:r w:rsidR="00403533">
        <w:rPr>
          <w:rStyle w:val="normaltextrun"/>
          <w:rFonts w:ascii="Tahoma" w:hAnsi="Tahoma" w:cs="Tahoma"/>
          <w:sz w:val="32"/>
          <w:szCs w:val="32"/>
          <w:lang w:val="en-US"/>
        </w:rPr>
        <w:t xml:space="preserve"> is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to contemplate a national appellate court.   It 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>seems t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hat the High Court in </w:t>
      </w:r>
      <w:r w:rsidRPr="003A510D">
        <w:rPr>
          <w:rStyle w:val="normaltextrun"/>
          <w:rFonts w:ascii="Tahoma" w:hAnsi="Tahoma" w:cs="Tahoma"/>
          <w:i/>
          <w:sz w:val="32"/>
          <w:szCs w:val="32"/>
          <w:lang w:val="en-US"/>
        </w:rPr>
        <w:t>Farah v Saydee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require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>d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each of the intermediate appellate courts to acknowledge and follow othe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>r intermediate appellate courts absent clear error.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 Whether the High Court’s statement was a statement of legal principle or a statement of legal policy, the latter probably more likely, is yet to be resolved.  In the meantime, on average,</w:t>
      </w:r>
      <w:r w:rsidR="00403533">
        <w:rPr>
          <w:rStyle w:val="normaltextrun"/>
          <w:rFonts w:ascii="Tahoma" w:hAnsi="Tahoma" w:cs="Tahoma"/>
          <w:sz w:val="32"/>
          <w:szCs w:val="32"/>
          <w:lang w:val="en-US"/>
        </w:rPr>
        <w:t xml:space="preserve"> well over 2000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intermedia</w:t>
      </w:r>
      <w:r w:rsidR="00403533">
        <w:rPr>
          <w:rStyle w:val="normaltextrun"/>
          <w:rFonts w:ascii="Tahoma" w:hAnsi="Tahoma" w:cs="Tahoma"/>
          <w:sz w:val="32"/>
          <w:szCs w:val="32"/>
          <w:lang w:val="en-US"/>
        </w:rPr>
        <w:t>te appellate court judgments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</w:t>
      </w:r>
      <w:r w:rsidR="0079582C">
        <w:rPr>
          <w:rStyle w:val="normaltextrun"/>
          <w:rFonts w:ascii="Tahoma" w:hAnsi="Tahoma" w:cs="Tahoma"/>
          <w:sz w:val="32"/>
          <w:szCs w:val="32"/>
          <w:lang w:val="en-US"/>
        </w:rPr>
        <w:t xml:space="preserve">are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delivered annually across the nation.  </w:t>
      </w:r>
      <w:r w:rsidR="00403533">
        <w:rPr>
          <w:rStyle w:val="normaltextrun"/>
          <w:rFonts w:ascii="Tahoma" w:hAnsi="Tahoma" w:cs="Tahoma"/>
          <w:sz w:val="32"/>
          <w:szCs w:val="32"/>
          <w:lang w:val="en-US"/>
        </w:rPr>
        <w:t>From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that proportion there are around </w:t>
      </w:r>
      <w:r w:rsidR="0079582C">
        <w:rPr>
          <w:rStyle w:val="normaltextrun"/>
          <w:rFonts w:ascii="Tahoma" w:hAnsi="Tahoma" w:cs="Tahoma"/>
          <w:sz w:val="32"/>
          <w:szCs w:val="32"/>
          <w:lang w:val="en-US"/>
        </w:rPr>
        <w:t>60 High Court appeals</w:t>
      </w:r>
      <w:r w:rsidR="00403533">
        <w:rPr>
          <w:rStyle w:val="normaltextrun"/>
          <w:rFonts w:ascii="Tahoma" w:hAnsi="Tahoma" w:cs="Tahoma"/>
          <w:sz w:val="32"/>
          <w:szCs w:val="32"/>
          <w:lang w:val="en-US"/>
        </w:rPr>
        <w:t xml:space="preserve"> and around 500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special leave applications. 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 xml:space="preserve"> 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 When the raw numbers are looked at this way it throws up a </w:t>
      </w:r>
      <w:r w:rsidR="003A510D" w:rsidRPr="003A510D">
        <w:rPr>
          <w:rStyle w:val="normaltextrun"/>
          <w:rFonts w:ascii="Tahoma" w:hAnsi="Tahoma" w:cs="Tahoma"/>
          <w:sz w:val="32"/>
          <w:szCs w:val="32"/>
          <w:lang w:val="en-US"/>
        </w:rPr>
        <w:t>phenomenon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of a </w:t>
      </w:r>
      <w:r w:rsidR="00AD1013">
        <w:rPr>
          <w:rStyle w:val="normaltextrun"/>
          <w:rFonts w:ascii="Tahoma" w:hAnsi="Tahoma" w:cs="Tahoma"/>
          <w:sz w:val="32"/>
          <w:szCs w:val="32"/>
          <w:lang w:val="en-US"/>
        </w:rPr>
        <w:t>gulf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between the intermediate appellate courts and the High Court.   I am not suggesting that the High Court be confined to a con</w:t>
      </w:r>
      <w:r w:rsidR="00403533">
        <w:rPr>
          <w:rStyle w:val="normaltextrun"/>
          <w:rFonts w:ascii="Tahoma" w:hAnsi="Tahoma" w:cs="Tahoma"/>
          <w:sz w:val="32"/>
          <w:szCs w:val="32"/>
          <w:lang w:val="en-US"/>
        </w:rPr>
        <w:t>stitutional role.  However, in this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national forum I raise the question, is it time to revisit the prospect of an Australian Court of Appeal?  One advantage of such a court is that it would enable the development of national precedents  and a national jurisprudence.  Furthermore, it would 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lastRenderedPageBreak/>
        <w:t>enable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 xml:space="preserve"> the hearing of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many issues that the High Court declines to deal with because it must inevitably be selective.   A Court of Appeal of Australia would be reflective of Australia’s international standing in a globalized world.</w:t>
      </w:r>
    </w:p>
    <w:p w14:paraId="0D1599AE" w14:textId="77777777" w:rsidR="003E542A" w:rsidRPr="003A510D" w:rsidRDefault="003E542A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18772184" w14:textId="0DAFD478" w:rsidR="003E542A" w:rsidRDefault="00403533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>
        <w:rPr>
          <w:rStyle w:val="normaltextrun"/>
          <w:rFonts w:ascii="Tahoma" w:hAnsi="Tahoma" w:cs="Tahoma"/>
          <w:sz w:val="32"/>
          <w:szCs w:val="32"/>
          <w:lang w:val="en-US"/>
        </w:rPr>
        <w:t>Relevantly, most superior</w:t>
      </w:r>
      <w:r w:rsidR="003E542A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jurisdictions increasingly operate in an international legal environment.  Chief Justice French reminded us of that</w:t>
      </w:r>
      <w:r w:rsidR="00001D77">
        <w:rPr>
          <w:rStyle w:val="normaltextrun"/>
          <w:rFonts w:ascii="Tahoma" w:hAnsi="Tahoma" w:cs="Tahoma"/>
          <w:sz w:val="32"/>
          <w:szCs w:val="32"/>
          <w:lang w:val="en-US"/>
        </w:rPr>
        <w:t xml:space="preserve"> in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 xml:space="preserve"> a speech in April 2016 and this morning.</w:t>
      </w:r>
      <w:r w:rsidR="003A510D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  Alternative dispute resolution and arbitration cross international boundaries.  When international </w:t>
      </w:r>
      <w:r>
        <w:rPr>
          <w:rStyle w:val="normaltextrun"/>
          <w:rFonts w:ascii="Tahoma" w:hAnsi="Tahoma" w:cs="Tahoma"/>
          <w:sz w:val="32"/>
          <w:szCs w:val="32"/>
          <w:lang w:val="en-US"/>
        </w:rPr>
        <w:t xml:space="preserve">conventions and </w:t>
      </w:r>
      <w:r w:rsidR="003A510D" w:rsidRPr="003A510D">
        <w:rPr>
          <w:rStyle w:val="normaltextrun"/>
          <w:rFonts w:ascii="Tahoma" w:hAnsi="Tahoma" w:cs="Tahoma"/>
          <w:sz w:val="32"/>
          <w:szCs w:val="32"/>
          <w:lang w:val="en-US"/>
        </w:rPr>
        <w:t>agreements are brought into the picture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>,</w:t>
      </w:r>
      <w:r w:rsidR="003A510D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all Australian jurisdictions need to consider how we position ourselves to be the forum of choice internationally.   Again, I highlight the opportunity to establish an international Commercial Court of Australia.   The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 xml:space="preserve"> prime</w:t>
      </w:r>
      <w:r w:rsidR="003A510D"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experiences of Singapore, Dubai, Abu</w:t>
      </w:r>
      <w:r w:rsid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D</w:t>
      </w:r>
      <w:r w:rsidR="003A510D" w:rsidRPr="003A510D">
        <w:rPr>
          <w:rStyle w:val="normaltextrun"/>
          <w:rFonts w:ascii="Tahoma" w:hAnsi="Tahoma" w:cs="Tahoma"/>
          <w:sz w:val="32"/>
          <w:szCs w:val="32"/>
          <w:lang w:val="en-US"/>
        </w:rPr>
        <w:t>habi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>, Q</w:t>
      </w:r>
      <w:r w:rsidR="003A510D" w:rsidRPr="003A510D">
        <w:rPr>
          <w:rStyle w:val="normaltextrun"/>
          <w:rFonts w:ascii="Tahoma" w:hAnsi="Tahoma" w:cs="Tahoma"/>
          <w:sz w:val="32"/>
          <w:szCs w:val="32"/>
          <w:lang w:val="en-US"/>
        </w:rPr>
        <w:t>atar and London demonstrate the opportunities that lie for international litigation</w:t>
      </w:r>
      <w:r w:rsidR="009720C0">
        <w:rPr>
          <w:rStyle w:val="normaltextrun"/>
          <w:rFonts w:ascii="Tahoma" w:hAnsi="Tahoma" w:cs="Tahoma"/>
          <w:sz w:val="32"/>
          <w:szCs w:val="32"/>
          <w:lang w:val="en-US"/>
        </w:rPr>
        <w:t xml:space="preserve"> </w:t>
      </w:r>
    </w:p>
    <w:p w14:paraId="26D246DD" w14:textId="77777777" w:rsidR="009720C0" w:rsidRDefault="009720C0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3D05F1B5" w14:textId="6186F596" w:rsidR="009720C0" w:rsidRDefault="009720C0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>
        <w:rPr>
          <w:rStyle w:val="normaltextrun"/>
          <w:rFonts w:ascii="Tahoma" w:hAnsi="Tahoma" w:cs="Tahoma"/>
          <w:sz w:val="32"/>
          <w:szCs w:val="32"/>
          <w:lang w:val="en-US"/>
        </w:rPr>
        <w:t xml:space="preserve">The opportunity of an Australian International Commercial Court is this:  it provides an opportunity for the nation to present a </w:t>
      </w:r>
      <w:r>
        <w:rPr>
          <w:rStyle w:val="normaltextrun"/>
          <w:rFonts w:ascii="Tahoma" w:hAnsi="Tahoma" w:cs="Tahoma"/>
          <w:sz w:val="32"/>
          <w:szCs w:val="32"/>
          <w:lang w:val="en-US"/>
        </w:rPr>
        <w:lastRenderedPageBreak/>
        <w:t xml:space="preserve">specialized, highly-skilled, independent and non-corrupt integrated commercial court to the Asia/Pacific region and to the </w:t>
      </w:r>
      <w:r w:rsidR="00403533">
        <w:rPr>
          <w:rStyle w:val="normaltextrun"/>
          <w:rFonts w:ascii="Tahoma" w:hAnsi="Tahoma" w:cs="Tahoma"/>
          <w:sz w:val="32"/>
          <w:szCs w:val="32"/>
          <w:lang w:val="en-US"/>
        </w:rPr>
        <w:t xml:space="preserve">wider </w:t>
      </w:r>
      <w:r>
        <w:rPr>
          <w:rStyle w:val="normaltextrun"/>
          <w:rFonts w:ascii="Tahoma" w:hAnsi="Tahoma" w:cs="Tahoma"/>
          <w:sz w:val="32"/>
          <w:szCs w:val="32"/>
          <w:lang w:val="en-US"/>
        </w:rPr>
        <w:t>world.</w:t>
      </w:r>
    </w:p>
    <w:p w14:paraId="40373BA6" w14:textId="77777777" w:rsidR="003A510D" w:rsidRPr="003A510D" w:rsidRDefault="003A510D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48BF5D12" w14:textId="064A293C" w:rsidR="003A510D" w:rsidRPr="003A510D" w:rsidRDefault="003A510D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b/>
          <w:sz w:val="32"/>
          <w:szCs w:val="32"/>
          <w:lang w:val="en-US"/>
        </w:rPr>
      </w:pPr>
      <w:r w:rsidRPr="003A510D">
        <w:rPr>
          <w:rStyle w:val="normaltextrun"/>
          <w:rFonts w:ascii="Tahoma" w:hAnsi="Tahoma" w:cs="Tahoma"/>
          <w:b/>
          <w:sz w:val="32"/>
          <w:szCs w:val="32"/>
          <w:lang w:val="en-US"/>
        </w:rPr>
        <w:t>Conclusion</w:t>
      </w:r>
    </w:p>
    <w:p w14:paraId="661C985E" w14:textId="11886D50" w:rsidR="003A510D" w:rsidRPr="003A510D" w:rsidRDefault="003A510D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>Locally</w:t>
      </w:r>
      <w:r w:rsidR="00403533">
        <w:rPr>
          <w:rStyle w:val="normaltextrun"/>
          <w:rFonts w:ascii="Tahoma" w:hAnsi="Tahoma" w:cs="Tahoma"/>
          <w:sz w:val="32"/>
          <w:szCs w:val="32"/>
          <w:lang w:val="en-US"/>
        </w:rPr>
        <w:t>,</w:t>
      </w: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 courts and litigation are now about time and resource management, effective dispute resolution, innovation and technological reform.   </w:t>
      </w:r>
    </w:p>
    <w:p w14:paraId="720E497A" w14:textId="77777777" w:rsidR="003A510D" w:rsidRPr="003A510D" w:rsidRDefault="003A510D" w:rsidP="006445A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2A2DA0B9" w14:textId="4C74A93D" w:rsidR="003A510D" w:rsidRPr="003A510D" w:rsidRDefault="003A510D" w:rsidP="006445A3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  <w:r w:rsidRPr="003A510D">
        <w:rPr>
          <w:rStyle w:val="normaltextrun"/>
          <w:rFonts w:ascii="Tahoma" w:hAnsi="Tahoma" w:cs="Tahoma"/>
          <w:sz w:val="32"/>
          <w:szCs w:val="32"/>
          <w:lang w:val="en-US"/>
        </w:rPr>
        <w:t xml:space="preserve">Nationally and internationally we need to consistently refine and position ourselves.  </w:t>
      </w:r>
    </w:p>
    <w:p w14:paraId="337B960D" w14:textId="77777777" w:rsidR="003A510D" w:rsidRPr="003A510D" w:rsidRDefault="003A510D" w:rsidP="00F11B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Tahoma" w:hAnsi="Tahoma" w:cs="Tahoma"/>
          <w:sz w:val="32"/>
          <w:szCs w:val="32"/>
          <w:lang w:val="en-US"/>
        </w:rPr>
      </w:pPr>
    </w:p>
    <w:p w14:paraId="27383715" w14:textId="62EE3AA7" w:rsidR="006445A3" w:rsidRDefault="006445A3">
      <w:pPr>
        <w:spacing w:line="259" w:lineRule="auto"/>
        <w:rPr>
          <w:rStyle w:val="normaltextrun"/>
          <w:rFonts w:ascii="Tahoma" w:eastAsia="Times New Roman" w:hAnsi="Tahoma" w:cs="Tahoma"/>
          <w:sz w:val="32"/>
          <w:szCs w:val="32"/>
          <w:lang w:val="en-US" w:eastAsia="en-AU"/>
        </w:rPr>
      </w:pPr>
      <w:r>
        <w:rPr>
          <w:rStyle w:val="normaltextrun"/>
          <w:rFonts w:ascii="Tahoma" w:hAnsi="Tahoma" w:cs="Tahoma"/>
          <w:sz w:val="32"/>
          <w:szCs w:val="32"/>
          <w:lang w:val="en-US"/>
        </w:rPr>
        <w:br w:type="page"/>
      </w:r>
    </w:p>
    <w:sectPr w:rsidR="006445A3" w:rsidSect="00FA4169">
      <w:footerReference w:type="default" r:id="rId10"/>
      <w:pgSz w:w="11906" w:h="16838"/>
      <w:pgMar w:top="630" w:right="1106" w:bottom="540" w:left="1260" w:header="70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3E9A4" w14:textId="77777777" w:rsidR="00F4082F" w:rsidRDefault="00F4082F" w:rsidP="00C666B9">
      <w:pPr>
        <w:spacing w:after="0" w:line="240" w:lineRule="auto"/>
      </w:pPr>
      <w:r>
        <w:separator/>
      </w:r>
    </w:p>
  </w:endnote>
  <w:endnote w:type="continuationSeparator" w:id="0">
    <w:p w14:paraId="55269651" w14:textId="77777777" w:rsidR="00F4082F" w:rsidRDefault="00F4082F" w:rsidP="00C6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3823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995F7" w14:textId="37990741" w:rsidR="0027592D" w:rsidRDefault="002759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A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5AB561" w14:textId="77777777" w:rsidR="0027592D" w:rsidRDefault="002759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B5269" w14:textId="77777777" w:rsidR="00F4082F" w:rsidRDefault="00F4082F" w:rsidP="00C666B9">
      <w:pPr>
        <w:spacing w:after="0" w:line="240" w:lineRule="auto"/>
      </w:pPr>
      <w:r>
        <w:separator/>
      </w:r>
    </w:p>
  </w:footnote>
  <w:footnote w:type="continuationSeparator" w:id="0">
    <w:p w14:paraId="4ECCF808" w14:textId="77777777" w:rsidR="00F4082F" w:rsidRDefault="00F4082F" w:rsidP="00C666B9">
      <w:pPr>
        <w:spacing w:after="0" w:line="240" w:lineRule="auto"/>
      </w:pPr>
      <w:r>
        <w:continuationSeparator/>
      </w:r>
    </w:p>
  </w:footnote>
  <w:footnote w:id="1">
    <w:p w14:paraId="2457DE73" w14:textId="77777777" w:rsidR="00F2655B" w:rsidRDefault="00F2655B" w:rsidP="00F265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167E">
        <w:rPr>
          <w:i/>
        </w:rPr>
        <w:t>Radhika Pankaj Oswal v Australia and New Zealand Banking Group &amp; Ors</w:t>
      </w:r>
      <w:r>
        <w:t xml:space="preserve">, SCI No. 2011/4653, also known as ‘the duress case’; </w:t>
      </w:r>
      <w:r w:rsidRPr="0011167E">
        <w:rPr>
          <w:i/>
        </w:rPr>
        <w:t>Pankaj Oswal v Ian Menzies Carson &amp; Ors</w:t>
      </w:r>
      <w:r>
        <w:t xml:space="preserve">, SCI No. 2012/1995, the ‘sale at an undervalue case’; and </w:t>
      </w:r>
      <w:r w:rsidRPr="0011167E">
        <w:rPr>
          <w:i/>
        </w:rPr>
        <w:t>Yara Pilbara Fertilisers Pty Ltd v Pankaj Oswal &amp; Ors</w:t>
      </w:r>
      <w:r>
        <w:t>, SCI 2015/804, ‘the ‘misappropriation case’.</w:t>
      </w:r>
    </w:p>
  </w:footnote>
  <w:footnote w:id="2">
    <w:p w14:paraId="74528B64" w14:textId="655DBEAD" w:rsidR="00BC07EB" w:rsidRDefault="00BC07EB">
      <w:pPr>
        <w:pStyle w:val="FootnoteText"/>
      </w:pPr>
      <w:r>
        <w:rPr>
          <w:rStyle w:val="FootnoteReference"/>
        </w:rPr>
        <w:footnoteRef/>
      </w:r>
      <w:r>
        <w:t xml:space="preserve"> Supreme Court of Victoria,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15C4"/>
    <w:multiLevelType w:val="multilevel"/>
    <w:tmpl w:val="8078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A07BA"/>
    <w:multiLevelType w:val="hybridMultilevel"/>
    <w:tmpl w:val="27C89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3B"/>
    <w:rsid w:val="00001D77"/>
    <w:rsid w:val="00003CC3"/>
    <w:rsid w:val="00070A4D"/>
    <w:rsid w:val="001438FE"/>
    <w:rsid w:val="00181A03"/>
    <w:rsid w:val="00183579"/>
    <w:rsid w:val="0022668E"/>
    <w:rsid w:val="0027592D"/>
    <w:rsid w:val="002F34AA"/>
    <w:rsid w:val="0032218E"/>
    <w:rsid w:val="003248C3"/>
    <w:rsid w:val="003A510D"/>
    <w:rsid w:val="003C27B5"/>
    <w:rsid w:val="003C507F"/>
    <w:rsid w:val="003E108A"/>
    <w:rsid w:val="003E542A"/>
    <w:rsid w:val="00403533"/>
    <w:rsid w:val="004052E3"/>
    <w:rsid w:val="004F5995"/>
    <w:rsid w:val="0050009E"/>
    <w:rsid w:val="00516FCE"/>
    <w:rsid w:val="00547122"/>
    <w:rsid w:val="005E78DC"/>
    <w:rsid w:val="0061069B"/>
    <w:rsid w:val="00643C87"/>
    <w:rsid w:val="006445A3"/>
    <w:rsid w:val="0066775A"/>
    <w:rsid w:val="006C77BD"/>
    <w:rsid w:val="007305A1"/>
    <w:rsid w:val="00763EA6"/>
    <w:rsid w:val="00777CE3"/>
    <w:rsid w:val="0079582C"/>
    <w:rsid w:val="00796A3B"/>
    <w:rsid w:val="007B07C7"/>
    <w:rsid w:val="007C08FB"/>
    <w:rsid w:val="00902143"/>
    <w:rsid w:val="00961777"/>
    <w:rsid w:val="009720C0"/>
    <w:rsid w:val="00AD1013"/>
    <w:rsid w:val="00AD332B"/>
    <w:rsid w:val="00BC07EB"/>
    <w:rsid w:val="00C17DE0"/>
    <w:rsid w:val="00C54EF0"/>
    <w:rsid w:val="00C666B9"/>
    <w:rsid w:val="00C9546C"/>
    <w:rsid w:val="00CA6E3A"/>
    <w:rsid w:val="00D06FCF"/>
    <w:rsid w:val="00D20C64"/>
    <w:rsid w:val="00D62212"/>
    <w:rsid w:val="00EB6F19"/>
    <w:rsid w:val="00EC478E"/>
    <w:rsid w:val="00EF29FD"/>
    <w:rsid w:val="00F11BE7"/>
    <w:rsid w:val="00F2655B"/>
    <w:rsid w:val="00F4082F"/>
    <w:rsid w:val="00FA4169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3925CC"/>
  <w15:chartTrackingRefBased/>
  <w15:docId w15:val="{EE292128-E092-4E02-8929-B26AD452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6B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FE3A01"/>
    <w:pPr>
      <w:spacing w:after="0" w:line="240" w:lineRule="auto"/>
      <w:outlineLvl w:val="0"/>
    </w:pPr>
    <w:rPr>
      <w:rFonts w:ascii="Arial" w:eastAsia="Times New Roman" w:hAnsi="Arial" w:cs="Arial"/>
      <w:kern w:val="36"/>
      <w:sz w:val="58"/>
      <w:szCs w:val="5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666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6B9"/>
    <w:rPr>
      <w:sz w:val="20"/>
      <w:szCs w:val="20"/>
    </w:rPr>
  </w:style>
  <w:style w:type="paragraph" w:customStyle="1" w:styleId="paragraph">
    <w:name w:val="paragraph"/>
    <w:basedOn w:val="Normal"/>
    <w:rsid w:val="00C6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C666B9"/>
    <w:rPr>
      <w:vertAlign w:val="superscript"/>
    </w:rPr>
  </w:style>
  <w:style w:type="character" w:customStyle="1" w:styleId="normaltextrun">
    <w:name w:val="normaltextrun"/>
    <w:basedOn w:val="DefaultParagraphFont"/>
    <w:rsid w:val="00C666B9"/>
  </w:style>
  <w:style w:type="character" w:customStyle="1" w:styleId="apple-converted-space">
    <w:name w:val="apple-converted-space"/>
    <w:basedOn w:val="DefaultParagraphFont"/>
    <w:rsid w:val="00C666B9"/>
  </w:style>
  <w:style w:type="character" w:customStyle="1" w:styleId="eop">
    <w:name w:val="eop"/>
    <w:basedOn w:val="DefaultParagraphFont"/>
    <w:rsid w:val="00C666B9"/>
  </w:style>
  <w:style w:type="character" w:customStyle="1" w:styleId="Heading1Char">
    <w:name w:val="Heading 1 Char"/>
    <w:basedOn w:val="DefaultParagraphFont"/>
    <w:link w:val="Heading1"/>
    <w:uiPriority w:val="9"/>
    <w:rsid w:val="00FE3A01"/>
    <w:rPr>
      <w:rFonts w:ascii="Arial" w:eastAsia="Times New Roman" w:hAnsi="Arial" w:cs="Arial"/>
      <w:kern w:val="36"/>
      <w:sz w:val="58"/>
      <w:szCs w:val="5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E3A01"/>
    <w:rPr>
      <w:b w:val="0"/>
      <w:bCs w:val="0"/>
      <w:strike w:val="0"/>
      <w:dstrike w:val="0"/>
      <w:color w:val="589EAD"/>
      <w:u w:val="none"/>
      <w:effect w:val="none"/>
    </w:rPr>
  </w:style>
  <w:style w:type="paragraph" w:customStyle="1" w:styleId="lead8">
    <w:name w:val="lead8"/>
    <w:basedOn w:val="Normal"/>
    <w:rsid w:val="00FE3A01"/>
    <w:pPr>
      <w:spacing w:after="225" w:line="315" w:lineRule="atLeast"/>
    </w:pPr>
    <w:rPr>
      <w:rFonts w:ascii="Times New Roman" w:eastAsia="Times New Roman" w:hAnsi="Times New Roman" w:cs="Times New Roman"/>
      <w:color w:val="0F193B"/>
      <w:sz w:val="18"/>
      <w:szCs w:val="18"/>
      <w:lang w:eastAsia="en-AU"/>
    </w:rPr>
  </w:style>
  <w:style w:type="character" w:styleId="Emphasis">
    <w:name w:val="Emphasis"/>
    <w:basedOn w:val="DefaultParagraphFont"/>
    <w:uiPriority w:val="20"/>
    <w:qFormat/>
    <w:rsid w:val="00FE3A01"/>
    <w:rPr>
      <w:i/>
      <w:iCs/>
    </w:rPr>
  </w:style>
  <w:style w:type="character" w:styleId="Strong">
    <w:name w:val="Strong"/>
    <w:basedOn w:val="DefaultParagraphFont"/>
    <w:uiPriority w:val="22"/>
    <w:qFormat/>
    <w:rsid w:val="00FE3A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A01"/>
    <w:pPr>
      <w:spacing w:before="225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E3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A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A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5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92D"/>
  </w:style>
  <w:style w:type="paragraph" w:styleId="Footer">
    <w:name w:val="footer"/>
    <w:basedOn w:val="Normal"/>
    <w:link w:val="FooterChar"/>
    <w:uiPriority w:val="99"/>
    <w:unhideWhenUsed/>
    <w:rsid w:val="00275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14">
      <w:bodyDiv w:val="1"/>
      <w:marLeft w:val="0"/>
      <w:marRight w:val="0"/>
      <w:marTop w:val="0"/>
      <w:marBottom w:val="0"/>
      <w:divBdr>
        <w:top w:val="single" w:sz="48" w:space="0" w:color="0F193B"/>
        <w:left w:val="none" w:sz="0" w:space="0" w:color="auto"/>
        <w:bottom w:val="none" w:sz="0" w:space="0" w:color="auto"/>
        <w:right w:val="none" w:sz="0" w:space="0" w:color="auto"/>
      </w:divBdr>
      <w:divsChild>
        <w:div w:id="2984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578">
              <w:marLeft w:val="0"/>
              <w:marRight w:val="0"/>
              <w:marTop w:val="0"/>
              <w:marBottom w:val="0"/>
              <w:divBdr>
                <w:top w:val="single" w:sz="6" w:space="0" w:color="BCD2D6"/>
                <w:left w:val="single" w:sz="6" w:space="0" w:color="BCD2D6"/>
                <w:bottom w:val="single" w:sz="6" w:space="0" w:color="BCD2D6"/>
                <w:right w:val="single" w:sz="6" w:space="0" w:color="BCD2D6"/>
              </w:divBdr>
              <w:divsChild>
                <w:div w:id="9077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495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179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1802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9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87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56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6EC1D92A87A4492BE89A594A6FF4A" ma:contentTypeVersion="2" ma:contentTypeDescription="Create a new document." ma:contentTypeScope="" ma:versionID="abb6e84170e48461376d35542e9ca05b">
  <xsd:schema xmlns:xsd="http://www.w3.org/2001/XMLSchema" xmlns:xs="http://www.w3.org/2001/XMLSchema" xmlns:p="http://schemas.microsoft.com/office/2006/metadata/properties" xmlns:ns2="3d35400e-913e-4289-a6bb-c9c808f4167f" targetNamespace="http://schemas.microsoft.com/office/2006/metadata/properties" ma:root="true" ma:fieldsID="4315028a7ee4b12a5890dfc9b0f3b158" ns2:_="">
    <xsd:import namespace="3d35400e-913e-4289-a6bb-c9c808f416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5400e-913e-4289-a6bb-c9c808f416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712A8-CE32-4704-A7D5-421AD24F878F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d35400e-913e-4289-a6bb-c9c808f4167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3DE473-45E2-4463-9D14-5DFF10106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F4CAF-6692-47ED-B35F-0EC2ACA7F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5400e-913e-4289-a6bb-c9c808f41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Wood</dc:creator>
  <cp:keywords/>
  <dc:description/>
  <cp:lastModifiedBy>Andrew Wicking</cp:lastModifiedBy>
  <cp:revision>2</cp:revision>
  <cp:lastPrinted>2016-10-26T06:41:00Z</cp:lastPrinted>
  <dcterms:created xsi:type="dcterms:W3CDTF">2016-10-26T22:52:00Z</dcterms:created>
  <dcterms:modified xsi:type="dcterms:W3CDTF">2016-10-26T22:52:00Z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0x0101009926EC1D92A87A4492BE89A594A6FF4A</vt:lpwstr>
  </property>
</Properties>
</file>