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199AB" w14:textId="14AE5507" w:rsidR="007601E2" w:rsidRDefault="007601E2" w:rsidP="009D68DE">
      <w:pPr>
        <w:jc w:val="center"/>
      </w:pPr>
      <w:r w:rsidRPr="00320FD3">
        <w:rPr>
          <w:rFonts w:ascii="Arial" w:hAnsi="Arial" w:cs="Arial"/>
          <w:b/>
          <w:smallCaps/>
          <w:noProof/>
          <w:sz w:val="28"/>
          <w:szCs w:val="28"/>
          <w:lang w:eastAsia="en-AU"/>
        </w:rPr>
        <w:drawing>
          <wp:inline distT="0" distB="0" distL="0" distR="0" wp14:anchorId="00F055A0" wp14:editId="1F118FBA">
            <wp:extent cx="914400" cy="914400"/>
            <wp:effectExtent l="0" t="0" r="0" b="0"/>
            <wp:docPr id="1" name="Picture 1" descr="Court Crest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 Crest 20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5F13612" w14:textId="77777777" w:rsidR="007601E2" w:rsidRPr="00721391" w:rsidRDefault="007601E2" w:rsidP="007601E2">
      <w:pPr>
        <w:spacing w:before="120" w:after="360"/>
        <w:jc w:val="center"/>
        <w:rPr>
          <w:b/>
        </w:rPr>
      </w:pPr>
      <w:r w:rsidRPr="00721391">
        <w:rPr>
          <w:b/>
        </w:rPr>
        <w:t>Summary of Judgment</w:t>
      </w:r>
    </w:p>
    <w:p w14:paraId="71B4419A" w14:textId="274005B0" w:rsidR="007601E2" w:rsidRPr="00C0335A" w:rsidRDefault="00B83F9F" w:rsidP="007601E2">
      <w:pPr>
        <w:tabs>
          <w:tab w:val="left" w:pos="1440"/>
        </w:tabs>
        <w:jc w:val="center"/>
        <w:rPr>
          <w:b/>
          <w:i/>
          <w:caps/>
          <w:u w:val="single"/>
        </w:rPr>
      </w:pPr>
      <w:r>
        <w:rPr>
          <w:b/>
          <w:i/>
          <w:caps/>
          <w:u w:val="single"/>
        </w:rPr>
        <w:t>M</w:t>
      </w:r>
      <w:r w:rsidRPr="00B83F9F">
        <w:rPr>
          <w:b/>
          <w:i/>
          <w:caps/>
          <w:sz w:val="14"/>
          <w:u w:val="single"/>
        </w:rPr>
        <w:t>C</w:t>
      </w:r>
      <w:r>
        <w:rPr>
          <w:b/>
          <w:i/>
          <w:caps/>
          <w:u w:val="single"/>
        </w:rPr>
        <w:t>Donald</w:t>
      </w:r>
      <w:r w:rsidR="00995805">
        <w:rPr>
          <w:b/>
          <w:i/>
          <w:caps/>
          <w:u w:val="single"/>
        </w:rPr>
        <w:t xml:space="preserve"> [a pseudonym]</w:t>
      </w:r>
      <w:r>
        <w:rPr>
          <w:b/>
          <w:i/>
          <w:caps/>
          <w:u w:val="single"/>
        </w:rPr>
        <w:t xml:space="preserve"> V the queen</w:t>
      </w:r>
    </w:p>
    <w:p w14:paraId="2B45B4D2" w14:textId="77777777" w:rsidR="007601E2" w:rsidRPr="00C0335A" w:rsidRDefault="007601E2" w:rsidP="007601E2">
      <w:pPr>
        <w:jc w:val="center"/>
        <w:rPr>
          <w:b/>
          <w:u w:val="single"/>
        </w:rPr>
      </w:pPr>
    </w:p>
    <w:p w14:paraId="2C36AA24" w14:textId="426514C4" w:rsidR="007601E2" w:rsidRPr="00C0335A" w:rsidRDefault="007601E2" w:rsidP="007601E2">
      <w:pPr>
        <w:jc w:val="center"/>
        <w:rPr>
          <w:b/>
          <w:u w:val="single"/>
        </w:rPr>
      </w:pPr>
      <w:r>
        <w:rPr>
          <w:b/>
          <w:caps/>
        </w:rPr>
        <w:t>[2016</w:t>
      </w:r>
      <w:r w:rsidRPr="00C0335A">
        <w:rPr>
          <w:b/>
          <w:caps/>
        </w:rPr>
        <w:t xml:space="preserve">] </w:t>
      </w:r>
      <w:r w:rsidRPr="00F32706">
        <w:rPr>
          <w:b/>
          <w:caps/>
        </w:rPr>
        <w:t xml:space="preserve">VSCA </w:t>
      </w:r>
      <w:r w:rsidR="002E67D0">
        <w:rPr>
          <w:b/>
          <w:caps/>
        </w:rPr>
        <w:t>304</w:t>
      </w:r>
      <w:bookmarkStart w:id="0" w:name="_GoBack"/>
      <w:bookmarkEnd w:id="0"/>
    </w:p>
    <w:p w14:paraId="4829F65A" w14:textId="77777777" w:rsidR="007601E2" w:rsidRDefault="007601E2" w:rsidP="007601E2">
      <w:pPr>
        <w:jc w:val="center"/>
        <w:rPr>
          <w:b/>
          <w:u w:val="single"/>
        </w:rPr>
      </w:pPr>
    </w:p>
    <w:p w14:paraId="7DC8830A" w14:textId="4E838762" w:rsidR="00B83F9F" w:rsidRPr="00721391" w:rsidRDefault="00B83F9F" w:rsidP="007601E2">
      <w:pPr>
        <w:jc w:val="center"/>
        <w:rPr>
          <w:b/>
          <w:u w:val="single"/>
        </w:rPr>
      </w:pPr>
      <w:r>
        <w:rPr>
          <w:b/>
          <w:u w:val="single"/>
        </w:rPr>
        <w:t>8 December 2016</w:t>
      </w:r>
    </w:p>
    <w:p w14:paraId="0B0971CE" w14:textId="77777777" w:rsidR="007601E2" w:rsidRDefault="007601E2" w:rsidP="00B94080">
      <w:pPr>
        <w:rPr>
          <w:b/>
          <w:u w:val="single"/>
        </w:rPr>
      </w:pPr>
    </w:p>
    <w:p w14:paraId="39545150" w14:textId="77777777" w:rsidR="00995805" w:rsidRDefault="00995805" w:rsidP="00B94080">
      <w:pPr>
        <w:rPr>
          <w:b/>
          <w:u w:val="single"/>
        </w:rPr>
      </w:pPr>
    </w:p>
    <w:p w14:paraId="26ED8EE6" w14:textId="7A72C355" w:rsidR="00B83F9F" w:rsidRDefault="001A66B3" w:rsidP="00B94080">
      <w:r>
        <w:t xml:space="preserve">The </w:t>
      </w:r>
      <w:r w:rsidR="00995805">
        <w:t>Court of Appeal</w:t>
      </w:r>
      <w:r w:rsidR="00647CFA">
        <w:t>, by majority</w:t>
      </w:r>
      <w:r w:rsidR="00BB0440">
        <w:t xml:space="preserve"> (Redlich JA and Beale AJA)</w:t>
      </w:r>
      <w:r w:rsidR="00647CFA">
        <w:t>,</w:t>
      </w:r>
      <w:r w:rsidR="00995805">
        <w:t xml:space="preserve"> allowed an appeal, and ordered a permanent stay of an indictment </w:t>
      </w:r>
      <w:r w:rsidR="00647CFA">
        <w:t xml:space="preserve">involving a number of child sexual offence charges which were said to have occurred between 1982 and 1986.  </w:t>
      </w:r>
      <w:r w:rsidR="00995805">
        <w:t>The applicant</w:t>
      </w:r>
      <w:r w:rsidR="00647CFA">
        <w:t xml:space="preserve"> is 85 years old and suffers from </w:t>
      </w:r>
      <w:r w:rsidR="00BB0440">
        <w:t xml:space="preserve">advanced </w:t>
      </w:r>
      <w:r w:rsidR="00647CFA">
        <w:t xml:space="preserve">dementia.  </w:t>
      </w:r>
    </w:p>
    <w:p w14:paraId="7D456FB5" w14:textId="77777777" w:rsidR="002B6F96" w:rsidRDefault="002B6F96" w:rsidP="00B94080"/>
    <w:p w14:paraId="4C58330C" w14:textId="7659A394" w:rsidR="00A15488" w:rsidRDefault="002B6F96" w:rsidP="00A15488">
      <w:r>
        <w:t xml:space="preserve">The applicant had been </w:t>
      </w:r>
      <w:r w:rsidR="00A15488">
        <w:t xml:space="preserve">found </w:t>
      </w:r>
      <w:r>
        <w:t>unfit to be tried by a jury</w:t>
      </w:r>
      <w:r w:rsidR="00A15488">
        <w:t>, and was due to face an imminent ‘special hearing’.</w:t>
      </w:r>
      <w:r w:rsidR="00C85221">
        <w:rPr>
          <w:rStyle w:val="FootnoteReference"/>
        </w:rPr>
        <w:footnoteReference w:id="1"/>
      </w:r>
      <w:r w:rsidR="00A15488">
        <w:t xml:space="preserve">  The applicant had applied to the trial judge for a permanent stay of the indictment, which was refused.  The applicant then sought leave to appeal against that decision.  </w:t>
      </w:r>
    </w:p>
    <w:p w14:paraId="18004D71" w14:textId="30D41CE8" w:rsidR="000F7F21" w:rsidRDefault="000F7F21" w:rsidP="00A15488"/>
    <w:p w14:paraId="4A68B256" w14:textId="77777777" w:rsidR="000F7F21" w:rsidRDefault="000F7F21" w:rsidP="000F7F21">
      <w:r>
        <w:t>The majority considered that the combination of the lengthy delay since the offending occurred; the loss of evidence and witnesses; and the significant mental impairment of the applicant, meant that to proceed with a special hearing of the applicant would involve ‘incurable, oppressive and unacceptable unfairness of such an order as to constitute an abuse of process’.</w:t>
      </w:r>
      <w:r>
        <w:rPr>
          <w:rStyle w:val="FootnoteReference"/>
        </w:rPr>
        <w:footnoteReference w:id="2"/>
      </w:r>
    </w:p>
    <w:p w14:paraId="0C5035BE" w14:textId="77777777" w:rsidR="00C85221" w:rsidRDefault="00C85221" w:rsidP="00A15488"/>
    <w:p w14:paraId="601AE37A" w14:textId="775D1E6D" w:rsidR="00C85221" w:rsidRDefault="00C85221" w:rsidP="00A15488">
      <w:r>
        <w:t xml:space="preserve">The majority considered that while there is always a public interest in having a formal determination of guilt or innocence at a special hearing, it is also relevant to have regard to the likely outcome of the proceeding if the applicant were found guilty.  The majority highlighted that given the applicant’s mental impairment and age, that it was likely that even if he were found guilty, that he would be unconditionally released.  In these circumstances, where there was no threat to the community, and general and specific deterrence were unlikely to be sentencing considerations, there was little public interest in the proceeding continuing. </w:t>
      </w:r>
    </w:p>
    <w:p w14:paraId="1F7C1C79" w14:textId="77777777" w:rsidR="00C85221" w:rsidRDefault="00C85221" w:rsidP="00A15488"/>
    <w:p w14:paraId="6B2DF3D3" w14:textId="53E7342C" w:rsidR="00BB0440" w:rsidRDefault="00BB0440" w:rsidP="00A15488">
      <w:r>
        <w:lastRenderedPageBreak/>
        <w:t>Justice Ferguson dissented.  Her Honour considered that it was important to bear in mind that the legislature had established the special hearing procedure, to apply to people suffering from impairments such as the applicant’s.  Similarly, her Honour considered that the likelihood that, if convicted, the applicant would be released unconditionally, should not be given significant weight, and should not ‘lessen the very important public interest in seeing charges for serious offences prosecuted and determined.’</w:t>
      </w:r>
      <w:r>
        <w:rPr>
          <w:rStyle w:val="FootnoteReference"/>
        </w:rPr>
        <w:footnoteReference w:id="3"/>
      </w:r>
    </w:p>
    <w:p w14:paraId="3477E1C1" w14:textId="77777777" w:rsidR="00C85221" w:rsidRDefault="00C85221" w:rsidP="00A15488"/>
    <w:p w14:paraId="761C8499" w14:textId="77777777" w:rsidR="00C85221" w:rsidRDefault="00C85221" w:rsidP="00A15488"/>
    <w:p w14:paraId="5D7C6892" w14:textId="77777777" w:rsidR="006422AF" w:rsidRDefault="006422AF" w:rsidP="00A15488"/>
    <w:p w14:paraId="1E836C14" w14:textId="77777777" w:rsidR="00C85221" w:rsidRDefault="00C85221" w:rsidP="00A15488"/>
    <w:p w14:paraId="57D2570D" w14:textId="77777777" w:rsidR="00C85221" w:rsidRDefault="00C85221" w:rsidP="00A15488"/>
    <w:p w14:paraId="3B6276D9" w14:textId="77777777" w:rsidR="00C85221" w:rsidRDefault="00C85221" w:rsidP="00A15488"/>
    <w:p w14:paraId="4243B2FF" w14:textId="77777777" w:rsidR="00C85221" w:rsidRDefault="00C85221" w:rsidP="00A15488"/>
    <w:p w14:paraId="0295A766" w14:textId="77777777" w:rsidR="00C85221" w:rsidRDefault="00C85221" w:rsidP="00A15488"/>
    <w:p w14:paraId="7C2A6062" w14:textId="77777777" w:rsidR="00C85221" w:rsidRDefault="00C85221" w:rsidP="00A15488"/>
    <w:p w14:paraId="5ED1CDB4" w14:textId="77777777" w:rsidR="00DC6C7E" w:rsidRDefault="00DC6C7E" w:rsidP="00B94080">
      <w:pPr>
        <w:pStyle w:val="NormalWeb"/>
        <w:ind w:left="720" w:right="746"/>
        <w:jc w:val="both"/>
        <w:rPr>
          <w:rFonts w:ascii="Book Antiqua" w:hAnsi="Book Antiqua"/>
          <w:sz w:val="22"/>
          <w:szCs w:val="22"/>
        </w:rPr>
      </w:pPr>
    </w:p>
    <w:p w14:paraId="2E99FD6B" w14:textId="603B26C3" w:rsidR="007601E2" w:rsidRDefault="00DC6C7E" w:rsidP="007601E2">
      <w:pPr>
        <w:spacing w:before="120" w:after="240"/>
      </w:pPr>
      <w:r w:rsidRPr="00BF6904">
        <w:rPr>
          <w:b/>
          <w:lang w:val="en"/>
        </w:rPr>
        <w:t>NOTE</w:t>
      </w:r>
      <w:r w:rsidRPr="00BF6904">
        <w:rPr>
          <w:lang w:val="en"/>
        </w:rPr>
        <w:t xml:space="preserve">:  This summary is necessarily incomplete. </w:t>
      </w:r>
      <w:r>
        <w:rPr>
          <w:lang w:val="en"/>
        </w:rPr>
        <w:t xml:space="preserve">It is not intended as a substitute for the Court’s reasons or to be used in any later consideration of the Court’s reasons.  </w:t>
      </w:r>
      <w:r w:rsidRPr="00BF6904">
        <w:rPr>
          <w:lang w:val="en"/>
        </w:rPr>
        <w:t>The only authoritative pronouncement of the Court’s reasons and conclusions is that contained in the published reasons for judgment.</w:t>
      </w:r>
    </w:p>
    <w:sectPr w:rsidR="007601E2" w:rsidSect="00DC6C7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5493E" w14:textId="77777777" w:rsidR="00DC6C7E" w:rsidRDefault="00DC6C7E" w:rsidP="00DC6C7E">
      <w:r>
        <w:separator/>
      </w:r>
    </w:p>
  </w:endnote>
  <w:endnote w:type="continuationSeparator" w:id="0">
    <w:p w14:paraId="1AEF11B6" w14:textId="77777777" w:rsidR="00DC6C7E" w:rsidRDefault="00DC6C7E" w:rsidP="00DC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87AB7" w14:textId="77777777" w:rsidR="003716D7" w:rsidRDefault="00371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4706E" w14:textId="77777777" w:rsidR="003716D7" w:rsidRDefault="003716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EA5E1" w14:textId="77777777" w:rsidR="003716D7" w:rsidRDefault="00371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399AD" w14:textId="77777777" w:rsidR="00DC6C7E" w:rsidRDefault="00DC6C7E" w:rsidP="00DC6C7E">
      <w:r>
        <w:separator/>
      </w:r>
    </w:p>
  </w:footnote>
  <w:footnote w:type="continuationSeparator" w:id="0">
    <w:p w14:paraId="1D0D43D6" w14:textId="77777777" w:rsidR="00DC6C7E" w:rsidRDefault="00DC6C7E" w:rsidP="00DC6C7E">
      <w:r>
        <w:continuationSeparator/>
      </w:r>
    </w:p>
  </w:footnote>
  <w:footnote w:id="1">
    <w:p w14:paraId="67E56B7C" w14:textId="18EA8A5A" w:rsidR="00C85221" w:rsidRPr="000F7F21" w:rsidRDefault="00C85221" w:rsidP="000F7F21">
      <w:pPr>
        <w:jc w:val="left"/>
        <w:rPr>
          <w:sz w:val="20"/>
          <w:szCs w:val="20"/>
        </w:rPr>
      </w:pPr>
      <w:r w:rsidRPr="00C85221">
        <w:rPr>
          <w:rStyle w:val="FootnoteReference"/>
          <w:sz w:val="20"/>
          <w:szCs w:val="20"/>
        </w:rPr>
        <w:footnoteRef/>
      </w:r>
      <w:r w:rsidRPr="00C85221">
        <w:rPr>
          <w:sz w:val="20"/>
          <w:szCs w:val="20"/>
        </w:rPr>
        <w:t xml:space="preserve"> A ‘special hearing’ is a process under the </w:t>
      </w:r>
      <w:r w:rsidRPr="00C85221">
        <w:rPr>
          <w:i/>
          <w:sz w:val="20"/>
          <w:szCs w:val="20"/>
        </w:rPr>
        <w:t>Crimes (Mental Impairment and Unfitness to be Tried) Act</w:t>
      </w:r>
      <w:r w:rsidRPr="00C85221">
        <w:rPr>
          <w:sz w:val="20"/>
          <w:szCs w:val="20"/>
        </w:rPr>
        <w:t xml:space="preserve"> </w:t>
      </w:r>
      <w:r w:rsidRPr="00C85221">
        <w:rPr>
          <w:i/>
          <w:sz w:val="20"/>
          <w:szCs w:val="20"/>
        </w:rPr>
        <w:t xml:space="preserve">1997, </w:t>
      </w:r>
      <w:r w:rsidRPr="00C85221">
        <w:rPr>
          <w:sz w:val="20"/>
          <w:szCs w:val="20"/>
        </w:rPr>
        <w:t xml:space="preserve">whereby a jury may make one of three findings: they may find the accused not guilty of the offence;  not guilty because of his mental impairment;  or that he committed the offence.  If the jury is satisfied beyond reasonable doubt that an accused committed the offence, the judge must either declare that he is liable to supervision (which may either be custodial or non-custodial), or be released unconditionally.  </w:t>
      </w:r>
    </w:p>
  </w:footnote>
  <w:footnote w:id="2">
    <w:p w14:paraId="2D8E58FF" w14:textId="77777777" w:rsidR="000F7F21" w:rsidRDefault="000F7F21" w:rsidP="000F7F21">
      <w:pPr>
        <w:pStyle w:val="FootnoteText"/>
      </w:pPr>
      <w:r>
        <w:rPr>
          <w:rStyle w:val="FootnoteReference"/>
        </w:rPr>
        <w:footnoteRef/>
      </w:r>
      <w:r>
        <w:t xml:space="preserve"> Reasons [48]. </w:t>
      </w:r>
    </w:p>
  </w:footnote>
  <w:footnote w:id="3">
    <w:p w14:paraId="67C95D9D" w14:textId="201255D0" w:rsidR="00BB0440" w:rsidRDefault="00BB0440">
      <w:pPr>
        <w:pStyle w:val="FootnoteText"/>
      </w:pPr>
      <w:r>
        <w:rPr>
          <w:rStyle w:val="FootnoteReference"/>
        </w:rPr>
        <w:footnoteRef/>
      </w:r>
      <w:r>
        <w:t xml:space="preserve"> Reasons [54].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E7DC1" w14:textId="77777777" w:rsidR="003716D7" w:rsidRDefault="003716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475279"/>
      <w:docPartObj>
        <w:docPartGallery w:val="Page Numbers (Top of Page)"/>
        <w:docPartUnique/>
      </w:docPartObj>
    </w:sdtPr>
    <w:sdtEndPr>
      <w:rPr>
        <w:noProof/>
      </w:rPr>
    </w:sdtEndPr>
    <w:sdtContent>
      <w:p w14:paraId="3DCBF0C7" w14:textId="77777777" w:rsidR="00DC6C7E" w:rsidRDefault="00DC6C7E">
        <w:pPr>
          <w:pStyle w:val="Header"/>
          <w:jc w:val="center"/>
        </w:pPr>
        <w:r>
          <w:fldChar w:fldCharType="begin"/>
        </w:r>
        <w:r>
          <w:instrText xml:space="preserve"> PAGE   \* MERGEFORMAT </w:instrText>
        </w:r>
        <w:r>
          <w:fldChar w:fldCharType="separate"/>
        </w:r>
        <w:r w:rsidR="002E67D0">
          <w:rPr>
            <w:noProof/>
          </w:rPr>
          <w:t>2</w:t>
        </w:r>
        <w:r>
          <w:rPr>
            <w:noProof/>
          </w:rPr>
          <w:fldChar w:fldCharType="end"/>
        </w:r>
      </w:p>
    </w:sdtContent>
  </w:sdt>
  <w:p w14:paraId="53E0CD85" w14:textId="77777777" w:rsidR="00DC6C7E" w:rsidRDefault="00DC6C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817C9" w14:textId="77777777" w:rsidR="003716D7" w:rsidRDefault="003716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8622B28"/>
    <w:lvl w:ilvl="0">
      <w:start w:val="1"/>
      <w:numFmt w:val="decimal"/>
      <w:lvlText w:val="%1"/>
      <w:lvlJc w:val="left"/>
      <w:pPr>
        <w:tabs>
          <w:tab w:val="num" w:pos="0"/>
        </w:tabs>
        <w:ind w:left="720" w:hanging="720"/>
      </w:pPr>
      <w:rPr>
        <w:sz w:val="20"/>
      </w:rPr>
    </w:lvl>
    <w:lvl w:ilvl="1">
      <w:start w:val="1"/>
      <w:numFmt w:val="lowerLetter"/>
      <w:lvlText w:val="(%2)"/>
      <w:lvlJc w:val="left"/>
      <w:pPr>
        <w:tabs>
          <w:tab w:val="num" w:pos="0"/>
        </w:tabs>
        <w:ind w:left="1440" w:hanging="720"/>
      </w:pPr>
    </w:lvl>
    <w:lvl w:ilvl="2">
      <w:start w:val="1"/>
      <w:numFmt w:val="lowerRoman"/>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pStyle w:val="Heading5"/>
      <w:lvlText w:val="(%5)"/>
      <w:lvlJc w:val="left"/>
      <w:pPr>
        <w:tabs>
          <w:tab w:val="num" w:pos="0"/>
        </w:tabs>
        <w:ind w:left="3600" w:hanging="720"/>
      </w:pPr>
    </w:lvl>
    <w:lvl w:ilvl="5">
      <w:start w:val="1"/>
      <w:numFmt w:val="lowerLetter"/>
      <w:pStyle w:val="Heading6"/>
      <w:lvlText w:val="(%6)"/>
      <w:lvlJc w:val="left"/>
      <w:pPr>
        <w:tabs>
          <w:tab w:val="num" w:pos="0"/>
        </w:tabs>
        <w:ind w:left="4320" w:hanging="720"/>
      </w:pPr>
    </w:lvl>
    <w:lvl w:ilvl="6">
      <w:start w:val="1"/>
      <w:numFmt w:val="lowerRoman"/>
      <w:pStyle w:val="Heading7"/>
      <w:lvlText w:val="(%7)"/>
      <w:lvlJc w:val="left"/>
      <w:pPr>
        <w:tabs>
          <w:tab w:val="num" w:pos="0"/>
        </w:tabs>
        <w:ind w:left="5040" w:hanging="720"/>
      </w:pPr>
    </w:lvl>
    <w:lvl w:ilvl="7">
      <w:start w:val="1"/>
      <w:numFmt w:val="lowerLetter"/>
      <w:pStyle w:val="Heading8"/>
      <w:lvlText w:val="(%8)"/>
      <w:lvlJc w:val="left"/>
      <w:pPr>
        <w:tabs>
          <w:tab w:val="num" w:pos="0"/>
        </w:tabs>
        <w:ind w:left="5760" w:hanging="720"/>
      </w:pPr>
    </w:lvl>
    <w:lvl w:ilvl="8">
      <w:start w:val="1"/>
      <w:numFmt w:val="lowerRoman"/>
      <w:pStyle w:val="Heading9"/>
      <w:lvlText w:val="(%9)"/>
      <w:lvlJc w:val="left"/>
      <w:pPr>
        <w:tabs>
          <w:tab w:val="num" w:pos="0"/>
        </w:tabs>
        <w:ind w:left="6480" w:hanging="720"/>
      </w:pPr>
    </w:lvl>
  </w:abstractNum>
  <w:abstractNum w:abstractNumId="1" w15:restartNumberingAfterBreak="0">
    <w:nsid w:val="7B3335F5"/>
    <w:multiLevelType w:val="multilevel"/>
    <w:tmpl w:val="2E748E0A"/>
    <w:lvl w:ilvl="0">
      <w:start w:val="1"/>
      <w:numFmt w:val="decimal"/>
      <w:pStyle w:val="Heading1"/>
      <w:lvlText w:val="%1"/>
      <w:lvlJc w:val="left"/>
      <w:pPr>
        <w:tabs>
          <w:tab w:val="num" w:pos="1080"/>
        </w:tabs>
        <w:ind w:left="1080" w:hanging="360"/>
      </w:pPr>
      <w:rPr>
        <w:rFonts w:hint="default"/>
        <w:sz w:val="20"/>
        <w:szCs w:val="20"/>
      </w:rPr>
    </w:lvl>
    <w:lvl w:ilvl="1">
      <w:start w:val="1"/>
      <w:numFmt w:val="none"/>
      <w:pStyle w:val="Heading2"/>
      <w:lvlText w:val="%2"/>
      <w:lvlJc w:val="left"/>
      <w:pPr>
        <w:tabs>
          <w:tab w:val="num" w:pos="1440"/>
        </w:tabs>
        <w:ind w:left="1440" w:hanging="360"/>
      </w:pPr>
      <w:rPr>
        <w:rFonts w:hint="default"/>
      </w:rPr>
    </w:lvl>
    <w:lvl w:ilvl="2">
      <w:start w:val="1"/>
      <w:numFmt w:val="lowerLetter"/>
      <w:lvlRestart w:val="1"/>
      <w:pStyle w:val="Heading3"/>
      <w:lvlText w:val="(%3)"/>
      <w:lvlJc w:val="left"/>
      <w:pPr>
        <w:tabs>
          <w:tab w:val="num" w:pos="1800"/>
        </w:tabs>
        <w:ind w:left="1800" w:hanging="360"/>
      </w:pPr>
      <w:rPr>
        <w:rFonts w:hint="default"/>
      </w:rPr>
    </w:lvl>
    <w:lvl w:ilvl="3">
      <w:start w:val="1"/>
      <w:numFmt w:val="lowerRoman"/>
      <w:pStyle w:val="Heading4"/>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E2"/>
    <w:rsid w:val="00091020"/>
    <w:rsid w:val="000E4B30"/>
    <w:rsid w:val="000F7F21"/>
    <w:rsid w:val="00122949"/>
    <w:rsid w:val="00124E7D"/>
    <w:rsid w:val="001A66B3"/>
    <w:rsid w:val="001C4DAE"/>
    <w:rsid w:val="002346DF"/>
    <w:rsid w:val="00297D55"/>
    <w:rsid w:val="002B6F96"/>
    <w:rsid w:val="002C57A8"/>
    <w:rsid w:val="002E67D0"/>
    <w:rsid w:val="003051F6"/>
    <w:rsid w:val="003716D7"/>
    <w:rsid w:val="003F6CFB"/>
    <w:rsid w:val="00432835"/>
    <w:rsid w:val="0047756E"/>
    <w:rsid w:val="004D5517"/>
    <w:rsid w:val="004E28B9"/>
    <w:rsid w:val="005A4F87"/>
    <w:rsid w:val="005E3E7B"/>
    <w:rsid w:val="00605478"/>
    <w:rsid w:val="006422AF"/>
    <w:rsid w:val="00647CFA"/>
    <w:rsid w:val="006B1C75"/>
    <w:rsid w:val="006C3F39"/>
    <w:rsid w:val="007568FA"/>
    <w:rsid w:val="007601E2"/>
    <w:rsid w:val="008D7ACE"/>
    <w:rsid w:val="00904A45"/>
    <w:rsid w:val="00995805"/>
    <w:rsid w:val="00995D3C"/>
    <w:rsid w:val="009D68DE"/>
    <w:rsid w:val="00A15488"/>
    <w:rsid w:val="00A32594"/>
    <w:rsid w:val="00A715CE"/>
    <w:rsid w:val="00A81657"/>
    <w:rsid w:val="00AD2FEF"/>
    <w:rsid w:val="00B83F9F"/>
    <w:rsid w:val="00B94080"/>
    <w:rsid w:val="00BB0440"/>
    <w:rsid w:val="00C85221"/>
    <w:rsid w:val="00CA517E"/>
    <w:rsid w:val="00CC7BDE"/>
    <w:rsid w:val="00D047C1"/>
    <w:rsid w:val="00D33CC2"/>
    <w:rsid w:val="00D70602"/>
    <w:rsid w:val="00D82AA2"/>
    <w:rsid w:val="00DC6C7E"/>
    <w:rsid w:val="00E07F3E"/>
    <w:rsid w:val="00E17B3C"/>
    <w:rsid w:val="00E975D3"/>
    <w:rsid w:val="00EA0D3F"/>
    <w:rsid w:val="00F32706"/>
    <w:rsid w:val="00F63276"/>
    <w:rsid w:val="00F84641"/>
    <w:rsid w:val="00FE5B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44BB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sz w:val="24"/>
        <w:szCs w:val="24"/>
        <w:u w:val="single"/>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1E2"/>
    <w:pPr>
      <w:spacing w:after="0" w:line="240" w:lineRule="auto"/>
      <w:jc w:val="both"/>
    </w:pPr>
    <w:rPr>
      <w:rFonts w:eastAsia="Calibri" w:cs="Times New Roman"/>
      <w:u w:val="none"/>
    </w:rPr>
  </w:style>
  <w:style w:type="paragraph" w:styleId="Heading1">
    <w:name w:val="heading 1"/>
    <w:basedOn w:val="Normal"/>
    <w:link w:val="Heading1Char"/>
    <w:qFormat/>
    <w:rsid w:val="00F84641"/>
    <w:pPr>
      <w:widowControl w:val="0"/>
      <w:numPr>
        <w:numId w:val="1"/>
      </w:numPr>
      <w:tabs>
        <w:tab w:val="clear" w:pos="1080"/>
        <w:tab w:val="left" w:pos="1440"/>
      </w:tabs>
      <w:spacing w:before="240" w:line="480" w:lineRule="atLeast"/>
      <w:ind w:left="720" w:hanging="720"/>
      <w:outlineLvl w:val="0"/>
    </w:pPr>
    <w:rPr>
      <w:rFonts w:eastAsia="Times New Roman"/>
      <w:kern w:val="28"/>
      <w:szCs w:val="20"/>
    </w:rPr>
  </w:style>
  <w:style w:type="paragraph" w:styleId="Heading2">
    <w:name w:val="heading 2"/>
    <w:basedOn w:val="Normal"/>
    <w:next w:val="Heading1"/>
    <w:link w:val="Heading2Char"/>
    <w:qFormat/>
    <w:rsid w:val="00F84641"/>
    <w:pPr>
      <w:keepNext/>
      <w:widowControl w:val="0"/>
      <w:numPr>
        <w:ilvl w:val="1"/>
        <w:numId w:val="1"/>
      </w:numPr>
      <w:tabs>
        <w:tab w:val="clear" w:pos="1440"/>
        <w:tab w:val="left" w:pos="720"/>
      </w:tabs>
      <w:spacing w:before="320"/>
      <w:ind w:left="720" w:firstLine="0"/>
      <w:outlineLvl w:val="1"/>
    </w:pPr>
    <w:rPr>
      <w:rFonts w:eastAsia="Times New Roman"/>
      <w:b/>
      <w:szCs w:val="20"/>
    </w:rPr>
  </w:style>
  <w:style w:type="paragraph" w:styleId="Heading3">
    <w:name w:val="heading 3"/>
    <w:basedOn w:val="Normal"/>
    <w:link w:val="Heading3Char"/>
    <w:autoRedefine/>
    <w:uiPriority w:val="9"/>
    <w:qFormat/>
    <w:rsid w:val="00F84641"/>
    <w:pPr>
      <w:widowControl w:val="0"/>
      <w:numPr>
        <w:ilvl w:val="2"/>
        <w:numId w:val="1"/>
      </w:numPr>
      <w:tabs>
        <w:tab w:val="clear" w:pos="1800"/>
      </w:tabs>
      <w:spacing w:before="120" w:after="120" w:line="400" w:lineRule="atLeast"/>
      <w:ind w:left="1440" w:hanging="720"/>
      <w:outlineLvl w:val="2"/>
    </w:pPr>
    <w:rPr>
      <w:rFonts w:eastAsia="Times New Roman"/>
      <w:szCs w:val="20"/>
    </w:rPr>
  </w:style>
  <w:style w:type="paragraph" w:styleId="Heading4">
    <w:name w:val="heading 4"/>
    <w:basedOn w:val="Normal"/>
    <w:link w:val="Heading4Char"/>
    <w:qFormat/>
    <w:rsid w:val="00F84641"/>
    <w:pPr>
      <w:keepNext/>
      <w:widowControl w:val="0"/>
      <w:numPr>
        <w:ilvl w:val="3"/>
        <w:numId w:val="1"/>
      </w:numPr>
      <w:tabs>
        <w:tab w:val="clear" w:pos="2160"/>
      </w:tabs>
      <w:spacing w:before="120" w:after="120" w:line="400" w:lineRule="atLeast"/>
      <w:ind w:hanging="720"/>
      <w:outlineLvl w:val="3"/>
    </w:pPr>
    <w:rPr>
      <w:rFonts w:eastAsia="Times New Roman"/>
      <w:szCs w:val="20"/>
    </w:rPr>
  </w:style>
  <w:style w:type="paragraph" w:styleId="Heading5">
    <w:name w:val="heading 5"/>
    <w:basedOn w:val="Normal"/>
    <w:next w:val="Normal"/>
    <w:link w:val="Heading5Char"/>
    <w:qFormat/>
    <w:rsid w:val="002C57A8"/>
    <w:pPr>
      <w:keepNext/>
      <w:widowControl w:val="0"/>
      <w:numPr>
        <w:ilvl w:val="4"/>
        <w:numId w:val="2"/>
      </w:numPr>
      <w:tabs>
        <w:tab w:val="clear" w:pos="0"/>
        <w:tab w:val="num" w:pos="1800"/>
      </w:tabs>
      <w:ind w:left="0" w:firstLine="0"/>
      <w:outlineLvl w:val="4"/>
    </w:pPr>
    <w:rPr>
      <w:rFonts w:ascii="Arial" w:eastAsia="Times New Roman" w:hAnsi="Arial"/>
      <w:b/>
      <w:kern w:val="28"/>
      <w:szCs w:val="20"/>
      <w:lang w:val="en-US"/>
    </w:rPr>
  </w:style>
  <w:style w:type="paragraph" w:styleId="Heading6">
    <w:name w:val="heading 6"/>
    <w:basedOn w:val="Normal"/>
    <w:next w:val="Normal"/>
    <w:link w:val="Heading6Char"/>
    <w:qFormat/>
    <w:rsid w:val="002C57A8"/>
    <w:pPr>
      <w:keepNext/>
      <w:widowControl w:val="0"/>
      <w:numPr>
        <w:ilvl w:val="5"/>
        <w:numId w:val="2"/>
      </w:numPr>
      <w:tabs>
        <w:tab w:val="clear" w:pos="0"/>
        <w:tab w:val="num" w:pos="2160"/>
      </w:tabs>
      <w:spacing w:before="120" w:after="80" w:line="240" w:lineRule="atLeast"/>
      <w:ind w:left="2160" w:hanging="360"/>
      <w:outlineLvl w:val="5"/>
    </w:pPr>
    <w:rPr>
      <w:rFonts w:ascii="Arial" w:eastAsia="Times New Roman" w:hAnsi="Arial"/>
      <w:b/>
      <w:i/>
      <w:kern w:val="28"/>
      <w:szCs w:val="20"/>
      <w:lang w:val="en-US"/>
    </w:rPr>
  </w:style>
  <w:style w:type="paragraph" w:styleId="Heading7">
    <w:name w:val="heading 7"/>
    <w:basedOn w:val="Normal"/>
    <w:next w:val="Normal"/>
    <w:link w:val="Heading7Char"/>
    <w:qFormat/>
    <w:rsid w:val="002C57A8"/>
    <w:pPr>
      <w:keepNext/>
      <w:widowControl w:val="0"/>
      <w:numPr>
        <w:ilvl w:val="6"/>
        <w:numId w:val="2"/>
      </w:numPr>
      <w:tabs>
        <w:tab w:val="clear" w:pos="0"/>
        <w:tab w:val="num" w:pos="2520"/>
      </w:tabs>
      <w:spacing w:before="80" w:after="60" w:line="240" w:lineRule="atLeast"/>
      <w:ind w:left="2520" w:hanging="360"/>
      <w:outlineLvl w:val="6"/>
    </w:pPr>
    <w:rPr>
      <w:rFonts w:eastAsia="Times New Roman"/>
      <w:b/>
      <w:kern w:val="28"/>
      <w:szCs w:val="20"/>
      <w:lang w:val="en-US"/>
    </w:rPr>
  </w:style>
  <w:style w:type="paragraph" w:styleId="Heading8">
    <w:name w:val="heading 8"/>
    <w:basedOn w:val="Normal"/>
    <w:next w:val="Normal"/>
    <w:link w:val="Heading8Char"/>
    <w:qFormat/>
    <w:rsid w:val="002C57A8"/>
    <w:pPr>
      <w:keepNext/>
      <w:widowControl w:val="0"/>
      <w:numPr>
        <w:ilvl w:val="7"/>
        <w:numId w:val="2"/>
      </w:numPr>
      <w:tabs>
        <w:tab w:val="clear" w:pos="0"/>
        <w:tab w:val="num" w:pos="2880"/>
      </w:tabs>
      <w:spacing w:before="80" w:after="60" w:line="240" w:lineRule="atLeast"/>
      <w:ind w:left="2880" w:hanging="360"/>
      <w:outlineLvl w:val="7"/>
    </w:pPr>
    <w:rPr>
      <w:rFonts w:eastAsia="Times New Roman"/>
      <w:b/>
      <w:i/>
      <w:kern w:val="28"/>
      <w:szCs w:val="20"/>
      <w:lang w:val="en-US"/>
    </w:rPr>
  </w:style>
  <w:style w:type="paragraph" w:styleId="Heading9">
    <w:name w:val="heading 9"/>
    <w:basedOn w:val="Normal"/>
    <w:next w:val="Normal"/>
    <w:link w:val="Heading9Char"/>
    <w:qFormat/>
    <w:rsid w:val="002C57A8"/>
    <w:pPr>
      <w:keepNext/>
      <w:widowControl w:val="0"/>
      <w:numPr>
        <w:ilvl w:val="8"/>
        <w:numId w:val="2"/>
      </w:numPr>
      <w:tabs>
        <w:tab w:val="clear" w:pos="0"/>
        <w:tab w:val="num" w:pos="3240"/>
      </w:tabs>
      <w:spacing w:before="80" w:after="60" w:line="240" w:lineRule="atLeast"/>
      <w:ind w:left="3240" w:hanging="360"/>
      <w:outlineLvl w:val="8"/>
    </w:pPr>
    <w:rPr>
      <w:rFonts w:eastAsia="Times New Roman"/>
      <w:b/>
      <w:i/>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6C7E"/>
    <w:pPr>
      <w:spacing w:before="100" w:beforeAutospacing="1" w:after="100" w:afterAutospacing="1"/>
      <w:jc w:val="left"/>
    </w:pPr>
    <w:rPr>
      <w:rFonts w:ascii="Times New Roman" w:eastAsia="Times New Roman" w:hAnsi="Times New Roman"/>
      <w:lang w:eastAsia="en-AU"/>
    </w:rPr>
  </w:style>
  <w:style w:type="paragraph" w:styleId="Header">
    <w:name w:val="header"/>
    <w:basedOn w:val="Normal"/>
    <w:link w:val="HeaderChar"/>
    <w:uiPriority w:val="99"/>
    <w:unhideWhenUsed/>
    <w:rsid w:val="00DC6C7E"/>
    <w:pPr>
      <w:tabs>
        <w:tab w:val="center" w:pos="4513"/>
        <w:tab w:val="right" w:pos="9026"/>
      </w:tabs>
    </w:pPr>
  </w:style>
  <w:style w:type="character" w:customStyle="1" w:styleId="HeaderChar">
    <w:name w:val="Header Char"/>
    <w:basedOn w:val="DefaultParagraphFont"/>
    <w:link w:val="Header"/>
    <w:uiPriority w:val="99"/>
    <w:rsid w:val="00DC6C7E"/>
    <w:rPr>
      <w:rFonts w:eastAsia="Calibri" w:cs="Times New Roman"/>
      <w:u w:val="none"/>
    </w:rPr>
  </w:style>
  <w:style w:type="paragraph" w:styleId="Footer">
    <w:name w:val="footer"/>
    <w:basedOn w:val="Normal"/>
    <w:link w:val="FooterChar"/>
    <w:uiPriority w:val="99"/>
    <w:unhideWhenUsed/>
    <w:rsid w:val="00DC6C7E"/>
    <w:pPr>
      <w:tabs>
        <w:tab w:val="center" w:pos="4513"/>
        <w:tab w:val="right" w:pos="9026"/>
      </w:tabs>
    </w:pPr>
  </w:style>
  <w:style w:type="character" w:customStyle="1" w:styleId="FooterChar">
    <w:name w:val="Footer Char"/>
    <w:basedOn w:val="DefaultParagraphFont"/>
    <w:link w:val="Footer"/>
    <w:uiPriority w:val="99"/>
    <w:rsid w:val="00DC6C7E"/>
    <w:rPr>
      <w:rFonts w:eastAsia="Calibri" w:cs="Times New Roman"/>
      <w:u w:val="none"/>
    </w:rPr>
  </w:style>
  <w:style w:type="character" w:customStyle="1" w:styleId="Heading1Char">
    <w:name w:val="Heading 1 Char"/>
    <w:basedOn w:val="DefaultParagraphFont"/>
    <w:link w:val="Heading1"/>
    <w:rsid w:val="00F84641"/>
    <w:rPr>
      <w:rFonts w:eastAsia="Times New Roman" w:cs="Times New Roman"/>
      <w:kern w:val="28"/>
      <w:szCs w:val="20"/>
      <w:u w:val="none"/>
    </w:rPr>
  </w:style>
  <w:style w:type="character" w:customStyle="1" w:styleId="Heading2Char">
    <w:name w:val="Heading 2 Char"/>
    <w:basedOn w:val="DefaultParagraphFont"/>
    <w:link w:val="Heading2"/>
    <w:rsid w:val="00F84641"/>
    <w:rPr>
      <w:rFonts w:eastAsia="Times New Roman" w:cs="Times New Roman"/>
      <w:b/>
      <w:szCs w:val="20"/>
      <w:u w:val="none"/>
    </w:rPr>
  </w:style>
  <w:style w:type="character" w:customStyle="1" w:styleId="Heading3Char">
    <w:name w:val="Heading 3 Char"/>
    <w:basedOn w:val="DefaultParagraphFont"/>
    <w:link w:val="Heading3"/>
    <w:uiPriority w:val="9"/>
    <w:rsid w:val="00F84641"/>
    <w:rPr>
      <w:rFonts w:eastAsia="Times New Roman" w:cs="Times New Roman"/>
      <w:szCs w:val="20"/>
      <w:u w:val="none"/>
    </w:rPr>
  </w:style>
  <w:style w:type="character" w:customStyle="1" w:styleId="Heading4Char">
    <w:name w:val="Heading 4 Char"/>
    <w:basedOn w:val="DefaultParagraphFont"/>
    <w:link w:val="Heading4"/>
    <w:rsid w:val="00F84641"/>
    <w:rPr>
      <w:rFonts w:eastAsia="Times New Roman" w:cs="Times New Roman"/>
      <w:szCs w:val="20"/>
      <w:u w:val="none"/>
    </w:rPr>
  </w:style>
  <w:style w:type="paragraph" w:styleId="BalloonText">
    <w:name w:val="Balloon Text"/>
    <w:basedOn w:val="Normal"/>
    <w:link w:val="BalloonTextChar"/>
    <w:uiPriority w:val="99"/>
    <w:semiHidden/>
    <w:unhideWhenUsed/>
    <w:rsid w:val="00305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1F6"/>
    <w:rPr>
      <w:rFonts w:ascii="Segoe UI" w:eastAsia="Calibri" w:hAnsi="Segoe UI" w:cs="Segoe UI"/>
      <w:sz w:val="18"/>
      <w:szCs w:val="18"/>
      <w:u w:val="none"/>
    </w:rPr>
  </w:style>
  <w:style w:type="paragraph" w:styleId="FootnoteText">
    <w:name w:val="footnote text"/>
    <w:basedOn w:val="Normal"/>
    <w:link w:val="FootnoteTextChar"/>
    <w:uiPriority w:val="99"/>
    <w:semiHidden/>
    <w:unhideWhenUsed/>
    <w:rsid w:val="00122949"/>
    <w:rPr>
      <w:sz w:val="20"/>
      <w:szCs w:val="20"/>
    </w:rPr>
  </w:style>
  <w:style w:type="character" w:customStyle="1" w:styleId="FootnoteTextChar">
    <w:name w:val="Footnote Text Char"/>
    <w:basedOn w:val="DefaultParagraphFont"/>
    <w:link w:val="FootnoteText"/>
    <w:uiPriority w:val="99"/>
    <w:semiHidden/>
    <w:rsid w:val="00122949"/>
    <w:rPr>
      <w:rFonts w:eastAsia="Calibri" w:cs="Times New Roman"/>
      <w:sz w:val="20"/>
      <w:szCs w:val="20"/>
      <w:u w:val="none"/>
    </w:rPr>
  </w:style>
  <w:style w:type="character" w:styleId="FootnoteReference">
    <w:name w:val="footnote reference"/>
    <w:basedOn w:val="DefaultParagraphFont"/>
    <w:uiPriority w:val="99"/>
    <w:semiHidden/>
    <w:unhideWhenUsed/>
    <w:rsid w:val="00122949"/>
    <w:rPr>
      <w:vertAlign w:val="superscript"/>
    </w:rPr>
  </w:style>
  <w:style w:type="character" w:customStyle="1" w:styleId="Heading5Char">
    <w:name w:val="Heading 5 Char"/>
    <w:basedOn w:val="DefaultParagraphFont"/>
    <w:link w:val="Heading5"/>
    <w:rsid w:val="002C57A8"/>
    <w:rPr>
      <w:rFonts w:ascii="Arial" w:eastAsia="Times New Roman" w:hAnsi="Arial" w:cs="Times New Roman"/>
      <w:b/>
      <w:kern w:val="28"/>
      <w:szCs w:val="20"/>
      <w:u w:val="none"/>
      <w:lang w:val="en-US"/>
    </w:rPr>
  </w:style>
  <w:style w:type="character" w:customStyle="1" w:styleId="Heading6Char">
    <w:name w:val="Heading 6 Char"/>
    <w:basedOn w:val="DefaultParagraphFont"/>
    <w:link w:val="Heading6"/>
    <w:rsid w:val="002C57A8"/>
    <w:rPr>
      <w:rFonts w:ascii="Arial" w:eastAsia="Times New Roman" w:hAnsi="Arial" w:cs="Times New Roman"/>
      <w:b/>
      <w:i/>
      <w:kern w:val="28"/>
      <w:szCs w:val="20"/>
      <w:u w:val="none"/>
      <w:lang w:val="en-US"/>
    </w:rPr>
  </w:style>
  <w:style w:type="character" w:customStyle="1" w:styleId="Heading7Char">
    <w:name w:val="Heading 7 Char"/>
    <w:basedOn w:val="DefaultParagraphFont"/>
    <w:link w:val="Heading7"/>
    <w:rsid w:val="002C57A8"/>
    <w:rPr>
      <w:rFonts w:eastAsia="Times New Roman" w:cs="Times New Roman"/>
      <w:b/>
      <w:kern w:val="28"/>
      <w:szCs w:val="20"/>
      <w:u w:val="none"/>
      <w:lang w:val="en-US"/>
    </w:rPr>
  </w:style>
  <w:style w:type="character" w:customStyle="1" w:styleId="Heading8Char">
    <w:name w:val="Heading 8 Char"/>
    <w:basedOn w:val="DefaultParagraphFont"/>
    <w:link w:val="Heading8"/>
    <w:rsid w:val="002C57A8"/>
    <w:rPr>
      <w:rFonts w:eastAsia="Times New Roman" w:cs="Times New Roman"/>
      <w:b/>
      <w:i/>
      <w:kern w:val="28"/>
      <w:szCs w:val="20"/>
      <w:u w:val="none"/>
      <w:lang w:val="en-US"/>
    </w:rPr>
  </w:style>
  <w:style w:type="character" w:customStyle="1" w:styleId="Heading9Char">
    <w:name w:val="Heading 9 Char"/>
    <w:basedOn w:val="DefaultParagraphFont"/>
    <w:link w:val="Heading9"/>
    <w:rsid w:val="002C57A8"/>
    <w:rPr>
      <w:rFonts w:eastAsia="Times New Roman" w:cs="Times New Roman"/>
      <w:b/>
      <w:i/>
      <w:kern w:val="28"/>
      <w:szCs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2605">
      <w:bodyDiv w:val="1"/>
      <w:marLeft w:val="0"/>
      <w:marRight w:val="0"/>
      <w:marTop w:val="0"/>
      <w:marBottom w:val="0"/>
      <w:divBdr>
        <w:top w:val="none" w:sz="0" w:space="0" w:color="auto"/>
        <w:left w:val="none" w:sz="0" w:space="0" w:color="auto"/>
        <w:bottom w:val="none" w:sz="0" w:space="0" w:color="auto"/>
        <w:right w:val="none" w:sz="0" w:space="0" w:color="auto"/>
      </w:divBdr>
    </w:div>
    <w:div w:id="328876230">
      <w:bodyDiv w:val="1"/>
      <w:marLeft w:val="0"/>
      <w:marRight w:val="0"/>
      <w:marTop w:val="0"/>
      <w:marBottom w:val="0"/>
      <w:divBdr>
        <w:top w:val="none" w:sz="0" w:space="0" w:color="auto"/>
        <w:left w:val="none" w:sz="0" w:space="0" w:color="auto"/>
        <w:bottom w:val="none" w:sz="0" w:space="0" w:color="auto"/>
        <w:right w:val="none" w:sz="0" w:space="0" w:color="auto"/>
      </w:divBdr>
    </w:div>
    <w:div w:id="588151485">
      <w:bodyDiv w:val="1"/>
      <w:marLeft w:val="0"/>
      <w:marRight w:val="0"/>
      <w:marTop w:val="0"/>
      <w:marBottom w:val="0"/>
      <w:divBdr>
        <w:top w:val="none" w:sz="0" w:space="0" w:color="auto"/>
        <w:left w:val="none" w:sz="0" w:space="0" w:color="auto"/>
        <w:bottom w:val="none" w:sz="0" w:space="0" w:color="auto"/>
        <w:right w:val="none" w:sz="0" w:space="0" w:color="auto"/>
      </w:divBdr>
    </w:div>
    <w:div w:id="195448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0A64F902059A45ADBCFFFE159CFCB7" ma:contentTypeVersion="2" ma:contentTypeDescription="Create a new document." ma:contentTypeScope="" ma:versionID="7ac36f87eeaddb6d884d3b7d31978eec">
  <xsd:schema xmlns:xsd="http://www.w3.org/2001/XMLSchema" xmlns:xs="http://www.w3.org/2001/XMLSchema" xmlns:p="http://schemas.microsoft.com/office/2006/metadata/properties" xmlns:ns2="b87670ff-2548-49e5-af58-db44a7c1be59" targetNamespace="http://schemas.microsoft.com/office/2006/metadata/properties" ma:root="true" ma:fieldsID="41723e91243eabecfc4fd11f17604162" ns2:_="">
    <xsd:import namespace="b87670ff-2548-49e5-af58-db44a7c1be5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670ff-2548-49e5-af58-db44a7c1be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D914C-F6D5-424B-9FDA-EC3670A7BAAF}">
  <ds:schemaRefs>
    <ds:schemaRef ds:uri="http://schemas.microsoft.com/sharepoint/v3/contenttype/forms"/>
  </ds:schemaRefs>
</ds:datastoreItem>
</file>

<file path=customXml/itemProps2.xml><?xml version="1.0" encoding="utf-8"?>
<ds:datastoreItem xmlns:ds="http://schemas.openxmlformats.org/officeDocument/2006/customXml" ds:itemID="{22E8C788-47B4-4FD6-8784-E7C24FC27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670ff-2548-49e5-af58-db44a7c1b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27EEBD-83AA-4DB3-8099-47173C22485B}">
  <ds:schemaRefs>
    <ds:schemaRef ds:uri="http://purl.org/dc/dcmitype/"/>
    <ds:schemaRef ds:uri="http://schemas.microsoft.com/office/infopath/2007/PartnerControl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b87670ff-2548-49e5-af58-db44a7c1be59"/>
    <ds:schemaRef ds:uri="http://www.w3.org/XML/1998/namespace"/>
  </ds:schemaRefs>
</ds:datastoreItem>
</file>

<file path=customXml/itemProps4.xml><?xml version="1.0" encoding="utf-8"?>
<ds:datastoreItem xmlns:ds="http://schemas.openxmlformats.org/officeDocument/2006/customXml" ds:itemID="{9382C83F-F8B1-4A67-BD72-678EFDE5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2016-12-02T06:44:00Z</dcterms:created>
  <dcterms:modified xsi:type="dcterms:W3CDTF">2016-12-07T22:12:00Z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0x010100430A64F902059A45ADBCFFFE159CFCB7</vt:lpwstr>
  </property>
</Properties>
</file>