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1DB45" w14:textId="1233A9CD" w:rsidR="00FC6DF1" w:rsidRDefault="00FC6DF1" w:rsidP="00A94ECE">
      <w:pPr>
        <w:jc w:val="center"/>
        <w:rPr>
          <w:rFonts w:ascii="Book Antiqua" w:eastAsia="Book Antiqua" w:hAnsi="Book Antiqua" w:cs="Book Antiqua"/>
          <w:b/>
          <w:bCs/>
          <w:sz w:val="24"/>
          <w:szCs w:val="24"/>
        </w:rPr>
      </w:pPr>
      <w:r>
        <w:rPr>
          <w:noProof/>
          <w:lang w:val="en-US"/>
        </w:rPr>
        <w:drawing>
          <wp:inline distT="0" distB="0" distL="0" distR="0" wp14:anchorId="494A444F" wp14:editId="05E2660F">
            <wp:extent cx="762000" cy="762000"/>
            <wp:effectExtent l="0" t="0" r="0" b="0"/>
            <wp:docPr id="1" name="Picture 1" descr="SCV_RGB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V_RGB_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2C00740E" w14:textId="2CD7EB68" w:rsidR="00A94ECE" w:rsidRDefault="0055497B" w:rsidP="00A94ECE">
      <w:pPr>
        <w:jc w:val="center"/>
        <w:rPr>
          <w:rFonts w:ascii="Book Antiqua" w:eastAsia="Book Antiqua" w:hAnsi="Book Antiqua" w:cs="Book Antiqua"/>
          <w:b/>
          <w:bCs/>
          <w:sz w:val="24"/>
          <w:szCs w:val="24"/>
        </w:rPr>
      </w:pPr>
      <w:r>
        <w:rPr>
          <w:rFonts w:ascii="Book Antiqua" w:eastAsia="Book Antiqua" w:hAnsi="Book Antiqua" w:cs="Book Antiqua"/>
          <w:b/>
          <w:bCs/>
          <w:sz w:val="24"/>
          <w:szCs w:val="24"/>
        </w:rPr>
        <w:t>Dust Diseases</w:t>
      </w:r>
      <w:r w:rsidR="625DFF9F" w:rsidRPr="625DFF9F">
        <w:rPr>
          <w:rFonts w:ascii="Book Antiqua" w:eastAsia="Book Antiqua" w:hAnsi="Book Antiqua" w:cs="Book Antiqua"/>
          <w:b/>
          <w:bCs/>
          <w:sz w:val="24"/>
          <w:szCs w:val="24"/>
        </w:rPr>
        <w:t xml:space="preserve"> Injuries List Users Group</w:t>
      </w:r>
      <w:r w:rsidR="000349E7">
        <w:rPr>
          <w:rFonts w:ascii="Book Antiqua" w:eastAsia="Book Antiqua" w:hAnsi="Book Antiqua" w:cs="Book Antiqua"/>
          <w:b/>
          <w:bCs/>
          <w:sz w:val="24"/>
          <w:szCs w:val="24"/>
        </w:rPr>
        <w:t xml:space="preserve"> Meeting - </w:t>
      </w:r>
      <w:r>
        <w:rPr>
          <w:rFonts w:ascii="Book Antiqua" w:eastAsia="Book Antiqua" w:hAnsi="Book Antiqua" w:cs="Book Antiqua"/>
          <w:b/>
          <w:bCs/>
          <w:sz w:val="24"/>
          <w:szCs w:val="24"/>
        </w:rPr>
        <w:t>25</w:t>
      </w:r>
      <w:r w:rsidR="625DFF9F" w:rsidRPr="625DFF9F">
        <w:rPr>
          <w:rFonts w:ascii="Book Antiqua" w:eastAsia="Book Antiqua" w:hAnsi="Book Antiqua" w:cs="Book Antiqua"/>
          <w:b/>
          <w:bCs/>
          <w:sz w:val="24"/>
          <w:szCs w:val="24"/>
        </w:rPr>
        <w:t xml:space="preserve"> May 2016</w:t>
      </w:r>
    </w:p>
    <w:p w14:paraId="2871017F" w14:textId="1D96F8BF" w:rsidR="00A94ECE" w:rsidRPr="007C715E" w:rsidRDefault="000349E7" w:rsidP="00A94ECE">
      <w:pPr>
        <w:jc w:val="center"/>
        <w:rPr>
          <w:rFonts w:ascii="Book Antiqua" w:eastAsia="Book Antiqua" w:hAnsi="Book Antiqua" w:cs="Book Antiqua"/>
          <w:b/>
          <w:bCs/>
          <w:sz w:val="24"/>
          <w:szCs w:val="24"/>
        </w:rPr>
      </w:pPr>
      <w:r>
        <w:rPr>
          <w:rFonts w:ascii="Book Antiqua" w:eastAsia="Book Antiqua" w:hAnsi="Book Antiqua" w:cs="Book Antiqua"/>
          <w:b/>
          <w:bCs/>
          <w:sz w:val="24"/>
          <w:szCs w:val="24"/>
        </w:rPr>
        <w:t>Key Points Bulletin</w:t>
      </w:r>
    </w:p>
    <w:p w14:paraId="2015FFFB" w14:textId="15C8297C" w:rsidR="000349E7" w:rsidRDefault="000349E7" w:rsidP="000349E7">
      <w:pPr>
        <w:ind w:left="720"/>
        <w:rPr>
          <w:rFonts w:ascii="Book Antiqua" w:hAnsi="Book Antiqua"/>
          <w:sz w:val="24"/>
        </w:rPr>
      </w:pPr>
      <w:r>
        <w:rPr>
          <w:rFonts w:ascii="Book Antiqua" w:hAnsi="Book Antiqua"/>
          <w:sz w:val="24"/>
        </w:rPr>
        <w:t xml:space="preserve">On 25 May 2016 Her Honour Justice Rita Zammit, the Judge in Charge of the Dust Diseases List, chaired a meeting of representatives of law firms and members of the Bar who frequently appear in this List. The following Key Points </w:t>
      </w:r>
      <w:r w:rsidR="0060603D">
        <w:rPr>
          <w:rFonts w:ascii="Book Antiqua" w:hAnsi="Book Antiqua"/>
          <w:sz w:val="24"/>
        </w:rPr>
        <w:t xml:space="preserve">emerging from </w:t>
      </w:r>
      <w:r>
        <w:rPr>
          <w:rFonts w:ascii="Book Antiqua" w:hAnsi="Book Antiqua"/>
          <w:sz w:val="24"/>
        </w:rPr>
        <w:t>that meeting are offered for the benefit of users of the List generally.</w:t>
      </w:r>
    </w:p>
    <w:p w14:paraId="070A038C" w14:textId="77777777" w:rsidR="000349E7" w:rsidRPr="007C715E" w:rsidRDefault="000349E7" w:rsidP="000349E7">
      <w:pPr>
        <w:ind w:left="720"/>
        <w:rPr>
          <w:rFonts w:ascii="Book Antiqua" w:eastAsia="Book Antiqua" w:hAnsi="Book Antiqua" w:cs="Book Antiqua"/>
          <w:sz w:val="24"/>
          <w:szCs w:val="24"/>
        </w:rPr>
      </w:pPr>
      <w:r>
        <w:rPr>
          <w:rFonts w:ascii="Book Antiqua" w:hAnsi="Book Antiqua"/>
          <w:sz w:val="24"/>
        </w:rPr>
        <w:t xml:space="preserve">Practitioners are encouraged to provide feedback concerning any of these issues or other issues concerning the general management of cases in the List to Kate Clark, Deputy Registrar – Common Law: </w:t>
      </w:r>
      <w:hyperlink r:id="rId12" w:history="1">
        <w:r w:rsidRPr="00D67B61">
          <w:rPr>
            <w:rStyle w:val="Hyperlink"/>
            <w:rFonts w:ascii="Book Antiqua" w:hAnsi="Book Antiqua"/>
            <w:sz w:val="24"/>
          </w:rPr>
          <w:t>kate.clark@supcourt.vic.gov.au</w:t>
        </w:r>
      </w:hyperlink>
      <w:r>
        <w:rPr>
          <w:rFonts w:ascii="Book Antiqua" w:hAnsi="Book Antiqua"/>
          <w:sz w:val="24"/>
        </w:rPr>
        <w:t xml:space="preserve"> </w:t>
      </w:r>
    </w:p>
    <w:p w14:paraId="1DB5393B" w14:textId="4709E5C7" w:rsidR="00A94ECE" w:rsidRPr="003A0DBE" w:rsidRDefault="625DFF9F" w:rsidP="625DFF9F">
      <w:pPr>
        <w:pStyle w:val="ListParagraph"/>
        <w:numPr>
          <w:ilvl w:val="0"/>
          <w:numId w:val="1"/>
        </w:numPr>
        <w:rPr>
          <w:rFonts w:ascii="Book Antiqua" w:eastAsia="Book Antiqua" w:hAnsi="Book Antiqua" w:cs="Book Antiqua"/>
          <w:b/>
          <w:sz w:val="24"/>
          <w:szCs w:val="24"/>
        </w:rPr>
      </w:pPr>
      <w:r w:rsidRPr="003A0DBE">
        <w:rPr>
          <w:rFonts w:ascii="Book Antiqua" w:eastAsia="Book Antiqua" w:hAnsi="Book Antiqua" w:cs="Book Antiqua"/>
          <w:b/>
          <w:sz w:val="24"/>
          <w:szCs w:val="24"/>
        </w:rPr>
        <w:t>Review of Practice Note</w:t>
      </w:r>
    </w:p>
    <w:p w14:paraId="4D045CD8" w14:textId="3BBC3A1B" w:rsidR="002C14C8" w:rsidRPr="00523720" w:rsidRDefault="002C14C8" w:rsidP="002C14C8">
      <w:pPr>
        <w:pStyle w:val="ListParagraph"/>
        <w:numPr>
          <w:ilvl w:val="0"/>
          <w:numId w:val="7"/>
        </w:numPr>
        <w:rPr>
          <w:rFonts w:ascii="Book Antiqua" w:eastAsia="Book Antiqua" w:hAnsi="Book Antiqua" w:cs="Book Antiqua"/>
          <w:sz w:val="24"/>
          <w:szCs w:val="24"/>
        </w:rPr>
      </w:pPr>
      <w:r w:rsidRPr="00523720">
        <w:rPr>
          <w:rFonts w:ascii="Book Antiqua" w:eastAsia="Book Antiqua" w:hAnsi="Book Antiqua" w:cs="Book Antiqua"/>
          <w:sz w:val="24"/>
          <w:szCs w:val="24"/>
        </w:rPr>
        <w:t xml:space="preserve">All Supreme Court Practice Notes will undergo review in 2016 and a new Practice Note </w:t>
      </w:r>
      <w:r w:rsidR="00B61580">
        <w:rPr>
          <w:rFonts w:ascii="Book Antiqua" w:eastAsia="Book Antiqua" w:hAnsi="Book Antiqua" w:cs="Book Antiqua"/>
          <w:sz w:val="24"/>
          <w:szCs w:val="24"/>
        </w:rPr>
        <w:t xml:space="preserve">for this List </w:t>
      </w:r>
      <w:r w:rsidRPr="00523720">
        <w:rPr>
          <w:rFonts w:ascii="Book Antiqua" w:eastAsia="Book Antiqua" w:hAnsi="Book Antiqua" w:cs="Book Antiqua"/>
          <w:sz w:val="24"/>
          <w:szCs w:val="24"/>
        </w:rPr>
        <w:t xml:space="preserve">is due for publication in September. </w:t>
      </w:r>
      <w:r w:rsidR="00724009">
        <w:rPr>
          <w:rFonts w:ascii="Book Antiqua" w:eastAsia="Book Antiqua" w:hAnsi="Book Antiqua" w:cs="Book Antiqua"/>
          <w:sz w:val="24"/>
          <w:szCs w:val="24"/>
        </w:rPr>
        <w:t xml:space="preserve">PN No.2 of 2015 </w:t>
      </w:r>
      <w:r>
        <w:rPr>
          <w:rFonts w:ascii="Book Antiqua" w:eastAsia="Book Antiqua" w:hAnsi="Book Antiqua" w:cs="Book Antiqua"/>
          <w:sz w:val="24"/>
          <w:szCs w:val="24"/>
        </w:rPr>
        <w:t xml:space="preserve">is unlikely to undergo any significant changes although regional dust disease claims </w:t>
      </w:r>
      <w:r w:rsidR="0060603D">
        <w:rPr>
          <w:rFonts w:ascii="Book Antiqua" w:eastAsia="Book Antiqua" w:hAnsi="Book Antiqua" w:cs="Book Antiqua"/>
          <w:sz w:val="24"/>
          <w:szCs w:val="24"/>
        </w:rPr>
        <w:t>will</w:t>
      </w:r>
      <w:r>
        <w:rPr>
          <w:rFonts w:ascii="Book Antiqua" w:eastAsia="Book Antiqua" w:hAnsi="Book Antiqua" w:cs="Book Antiqua"/>
          <w:sz w:val="24"/>
          <w:szCs w:val="24"/>
        </w:rPr>
        <w:t xml:space="preserve"> </w:t>
      </w:r>
      <w:r w:rsidR="0060603D">
        <w:rPr>
          <w:rFonts w:ascii="Book Antiqua" w:eastAsia="Book Antiqua" w:hAnsi="Book Antiqua" w:cs="Book Antiqua"/>
          <w:sz w:val="24"/>
          <w:szCs w:val="24"/>
        </w:rPr>
        <w:t xml:space="preserve">henceforth </w:t>
      </w:r>
      <w:r>
        <w:rPr>
          <w:rFonts w:ascii="Book Antiqua" w:eastAsia="Book Antiqua" w:hAnsi="Book Antiqua" w:cs="Book Antiqua"/>
          <w:sz w:val="24"/>
          <w:szCs w:val="24"/>
        </w:rPr>
        <w:t xml:space="preserve">be managed in this List rather than the Civil Circuit List. </w:t>
      </w:r>
      <w:r w:rsidRPr="00523720">
        <w:rPr>
          <w:rFonts w:ascii="Book Antiqua" w:eastAsia="Book Antiqua" w:hAnsi="Book Antiqua" w:cs="Book Antiqua"/>
          <w:sz w:val="24"/>
          <w:szCs w:val="24"/>
        </w:rPr>
        <w:t xml:space="preserve">Practitioners should consult the </w:t>
      </w:r>
      <w:r>
        <w:rPr>
          <w:rFonts w:ascii="Book Antiqua" w:eastAsia="Book Antiqua" w:hAnsi="Book Antiqua" w:cs="Book Antiqua"/>
          <w:sz w:val="24"/>
          <w:szCs w:val="24"/>
        </w:rPr>
        <w:t xml:space="preserve">Dust Diseases </w:t>
      </w:r>
      <w:r w:rsidRPr="00523720">
        <w:rPr>
          <w:rFonts w:ascii="Book Antiqua" w:eastAsia="Book Antiqua" w:hAnsi="Book Antiqua" w:cs="Book Antiqua"/>
          <w:sz w:val="24"/>
          <w:szCs w:val="24"/>
        </w:rPr>
        <w:t xml:space="preserve">page of the Court’s website </w:t>
      </w:r>
      <w:hyperlink r:id="rId13" w:history="1">
        <w:r w:rsidRPr="00D67B61">
          <w:rPr>
            <w:rStyle w:val="Hyperlink"/>
            <w:rFonts w:ascii="Book Antiqua" w:eastAsia="Book Antiqua" w:hAnsi="Book Antiqua" w:cs="Book Antiqua"/>
            <w:sz w:val="24"/>
            <w:szCs w:val="24"/>
          </w:rPr>
          <w:t>http://www.supremecourt.vic.gov.au/home/law+and+practice/specialist+areas+of+law/dust+diseases/</w:t>
        </w:r>
      </w:hyperlink>
      <w:r>
        <w:rPr>
          <w:rFonts w:ascii="Book Antiqua" w:eastAsia="Book Antiqua" w:hAnsi="Book Antiqua" w:cs="Book Antiqua"/>
          <w:sz w:val="24"/>
          <w:szCs w:val="24"/>
        </w:rPr>
        <w:t xml:space="preserve"> </w:t>
      </w:r>
      <w:r w:rsidRPr="00523720">
        <w:rPr>
          <w:rFonts w:ascii="Book Antiqua" w:eastAsia="Book Antiqua" w:hAnsi="Book Antiqua" w:cs="Book Antiqua"/>
          <w:sz w:val="24"/>
          <w:szCs w:val="24"/>
        </w:rPr>
        <w:t>for the most up-to-date practice information</w:t>
      </w:r>
      <w:r>
        <w:rPr>
          <w:rFonts w:ascii="Book Antiqua" w:eastAsia="Book Antiqua" w:hAnsi="Book Antiqua" w:cs="Book Antiqua"/>
          <w:sz w:val="24"/>
          <w:szCs w:val="24"/>
        </w:rPr>
        <w:t>.</w:t>
      </w:r>
    </w:p>
    <w:p w14:paraId="084C9929" w14:textId="77777777" w:rsidR="007D6AFE" w:rsidRDefault="007D6AFE" w:rsidP="002E3D33">
      <w:pPr>
        <w:pStyle w:val="ListParagraph"/>
        <w:rPr>
          <w:rFonts w:ascii="Book Antiqua" w:eastAsia="Book Antiqua" w:hAnsi="Book Antiqua" w:cs="Book Antiqua"/>
          <w:sz w:val="24"/>
          <w:szCs w:val="24"/>
        </w:rPr>
      </w:pPr>
    </w:p>
    <w:p w14:paraId="37CC7B34" w14:textId="64813796" w:rsidR="008916AF" w:rsidRPr="007D6AFE" w:rsidRDefault="625DFF9F" w:rsidP="625DFF9F">
      <w:pPr>
        <w:pStyle w:val="ListParagraph"/>
        <w:numPr>
          <w:ilvl w:val="0"/>
          <w:numId w:val="1"/>
        </w:numPr>
        <w:rPr>
          <w:rFonts w:ascii="Book Antiqua" w:eastAsia="Book Antiqua" w:hAnsi="Book Antiqua" w:cs="Book Antiqua"/>
          <w:b/>
          <w:sz w:val="24"/>
          <w:szCs w:val="24"/>
        </w:rPr>
      </w:pPr>
      <w:r w:rsidRPr="007D6AFE">
        <w:rPr>
          <w:rFonts w:ascii="Book Antiqua" w:eastAsia="Book Antiqua" w:hAnsi="Book Antiqua" w:cs="Book Antiqua"/>
          <w:b/>
          <w:sz w:val="24"/>
          <w:szCs w:val="24"/>
        </w:rPr>
        <w:t>Directions and interlocutory applications</w:t>
      </w:r>
    </w:p>
    <w:p w14:paraId="0B56442E" w14:textId="0D0D4F0F" w:rsidR="00E367E1" w:rsidRPr="00E367E1" w:rsidRDefault="002C14C8" w:rsidP="00D2461B">
      <w:pPr>
        <w:pStyle w:val="ListParagraph"/>
        <w:numPr>
          <w:ilvl w:val="0"/>
          <w:numId w:val="6"/>
        </w:numPr>
        <w:ind w:left="1080"/>
        <w:rPr>
          <w:rFonts w:ascii="Book Antiqua" w:eastAsia="Book Antiqua" w:hAnsi="Book Antiqua" w:cs="Book Antiqua"/>
          <w:sz w:val="24"/>
          <w:szCs w:val="24"/>
        </w:rPr>
      </w:pPr>
      <w:r w:rsidRPr="00E367E1">
        <w:rPr>
          <w:rFonts w:ascii="Book Antiqua" w:eastAsia="Book Antiqua" w:hAnsi="Book Antiqua" w:cs="Book Antiqua"/>
          <w:sz w:val="24"/>
          <w:szCs w:val="24"/>
        </w:rPr>
        <w:t xml:space="preserve">The Court’s requirement that requests for consent minutes ahead of Friday directions hearings be submitted by 4pm on Wednesdays appears to be saving time and cost for practitioners as Court staff have more time to process requests for orders on the papers, thereby avoiding </w:t>
      </w:r>
      <w:r w:rsidR="00724009">
        <w:rPr>
          <w:rFonts w:ascii="Book Antiqua" w:eastAsia="Book Antiqua" w:hAnsi="Book Antiqua" w:cs="Book Antiqua"/>
          <w:sz w:val="24"/>
          <w:szCs w:val="24"/>
        </w:rPr>
        <w:t xml:space="preserve">the </w:t>
      </w:r>
      <w:r w:rsidRPr="00E367E1">
        <w:rPr>
          <w:rFonts w:ascii="Book Antiqua" w:eastAsia="Book Antiqua" w:hAnsi="Book Antiqua" w:cs="Book Antiqua"/>
          <w:sz w:val="24"/>
          <w:szCs w:val="24"/>
        </w:rPr>
        <w:t>need for attendance on the day.</w:t>
      </w:r>
      <w:r w:rsidR="00E367E1">
        <w:rPr>
          <w:rFonts w:ascii="Book Antiqua" w:eastAsia="Book Antiqua" w:hAnsi="Book Antiqua" w:cs="Book Antiqua"/>
          <w:sz w:val="24"/>
          <w:szCs w:val="24"/>
        </w:rPr>
        <w:t xml:space="preserve"> </w:t>
      </w:r>
      <w:r w:rsidR="00E367E1" w:rsidRPr="00E367E1">
        <w:rPr>
          <w:rFonts w:ascii="Book Antiqua" w:eastAsia="Book Antiqua" w:hAnsi="Book Antiqua" w:cs="Book Antiqua"/>
          <w:sz w:val="24"/>
          <w:szCs w:val="24"/>
        </w:rPr>
        <w:t>The Court acknowledges that matters in this List are often unpredictable and will endeavour to accommodate requests for consent orders after the deadline.</w:t>
      </w:r>
      <w:r w:rsidR="00E367E1">
        <w:rPr>
          <w:rFonts w:ascii="Book Antiqua" w:eastAsia="Book Antiqua" w:hAnsi="Book Antiqua" w:cs="Book Antiqua"/>
          <w:sz w:val="24"/>
          <w:szCs w:val="24"/>
        </w:rPr>
        <w:t xml:space="preserve"> Requests for adjournments must however be adequately explained.</w:t>
      </w:r>
    </w:p>
    <w:p w14:paraId="64C6E585" w14:textId="6A8EB079" w:rsidR="00E367E1" w:rsidRPr="00E367E1" w:rsidRDefault="00E367E1" w:rsidP="00D2461B">
      <w:pPr>
        <w:pStyle w:val="ListParagraph"/>
        <w:numPr>
          <w:ilvl w:val="0"/>
          <w:numId w:val="6"/>
        </w:numPr>
        <w:ind w:left="1080"/>
        <w:rPr>
          <w:rFonts w:ascii="Book Antiqua" w:eastAsia="Book Antiqua" w:hAnsi="Book Antiqua" w:cs="Book Antiqua"/>
          <w:sz w:val="24"/>
          <w:szCs w:val="24"/>
        </w:rPr>
      </w:pPr>
      <w:r w:rsidRPr="00E367E1">
        <w:rPr>
          <w:rFonts w:ascii="Book Antiqua" w:eastAsia="Book Antiqua" w:hAnsi="Book Antiqua" w:cs="Book Antiqua"/>
          <w:sz w:val="24"/>
          <w:szCs w:val="24"/>
        </w:rPr>
        <w:t xml:space="preserve">While the Court </w:t>
      </w:r>
      <w:r>
        <w:rPr>
          <w:rFonts w:ascii="Book Antiqua" w:eastAsia="Book Antiqua" w:hAnsi="Book Antiqua" w:cs="Book Antiqua"/>
          <w:sz w:val="24"/>
          <w:szCs w:val="24"/>
        </w:rPr>
        <w:t xml:space="preserve">may be </w:t>
      </w:r>
      <w:r w:rsidRPr="00E367E1">
        <w:rPr>
          <w:rFonts w:ascii="Book Antiqua" w:eastAsia="Book Antiqua" w:hAnsi="Book Antiqua" w:cs="Book Antiqua"/>
          <w:sz w:val="24"/>
          <w:szCs w:val="24"/>
        </w:rPr>
        <w:t xml:space="preserve">prepared to dispense with the formality of a summons in urgent cases (save for </w:t>
      </w:r>
      <w:r w:rsidR="00724009">
        <w:rPr>
          <w:rFonts w:ascii="Book Antiqua" w:eastAsia="Book Antiqua" w:hAnsi="Book Antiqua" w:cs="Book Antiqua"/>
          <w:sz w:val="24"/>
          <w:szCs w:val="24"/>
        </w:rPr>
        <w:t>expedited</w:t>
      </w:r>
      <w:r w:rsidRPr="00E367E1">
        <w:rPr>
          <w:rFonts w:ascii="Book Antiqua" w:eastAsia="Book Antiqua" w:hAnsi="Book Antiqua" w:cs="Book Antiqua"/>
          <w:sz w:val="24"/>
          <w:szCs w:val="24"/>
        </w:rPr>
        <w:t xml:space="preserve"> trial applications themselves)</w:t>
      </w:r>
      <w:r w:rsidR="00724009">
        <w:rPr>
          <w:rFonts w:ascii="Book Antiqua" w:eastAsia="Book Antiqua" w:hAnsi="Book Antiqua" w:cs="Book Antiqua"/>
          <w:sz w:val="24"/>
          <w:szCs w:val="24"/>
        </w:rPr>
        <w:t>,</w:t>
      </w:r>
      <w:r w:rsidRPr="00E367E1">
        <w:rPr>
          <w:rFonts w:ascii="Book Antiqua" w:eastAsia="Book Antiqua" w:hAnsi="Book Antiqua" w:cs="Book Antiqua"/>
          <w:sz w:val="24"/>
          <w:szCs w:val="24"/>
        </w:rPr>
        <w:t xml:space="preserve"> non-urgent applications should be made on summons supported by affidavit material. </w:t>
      </w:r>
    </w:p>
    <w:p w14:paraId="31D1B860" w14:textId="30C81751" w:rsidR="002C14C8" w:rsidRDefault="002C14C8" w:rsidP="00D2461B">
      <w:pPr>
        <w:pStyle w:val="ListParagraph"/>
        <w:numPr>
          <w:ilvl w:val="0"/>
          <w:numId w:val="6"/>
        </w:numPr>
        <w:ind w:left="1080"/>
        <w:rPr>
          <w:rFonts w:ascii="Book Antiqua" w:eastAsia="Book Antiqua" w:hAnsi="Book Antiqua" w:cs="Book Antiqua"/>
          <w:sz w:val="24"/>
          <w:szCs w:val="24"/>
        </w:rPr>
      </w:pPr>
      <w:r w:rsidRPr="002C14C8">
        <w:rPr>
          <w:rFonts w:ascii="Book Antiqua" w:eastAsia="Book Antiqua" w:hAnsi="Book Antiqua" w:cs="Book Antiqua"/>
          <w:sz w:val="24"/>
          <w:szCs w:val="24"/>
        </w:rPr>
        <w:t xml:space="preserve">Interlocutory applications are now listed in </w:t>
      </w:r>
      <w:r w:rsidR="00E367E1">
        <w:rPr>
          <w:rFonts w:ascii="Book Antiqua" w:eastAsia="Book Antiqua" w:hAnsi="Book Antiqua" w:cs="Book Antiqua"/>
          <w:sz w:val="24"/>
          <w:szCs w:val="24"/>
        </w:rPr>
        <w:t>Court 1</w:t>
      </w:r>
      <w:r w:rsidR="009A76A0">
        <w:rPr>
          <w:rFonts w:ascii="Book Antiqua" w:eastAsia="Book Antiqua" w:hAnsi="Book Antiqua" w:cs="Book Antiqua"/>
          <w:sz w:val="24"/>
          <w:szCs w:val="24"/>
        </w:rPr>
        <w:t>,</w:t>
      </w:r>
      <w:r w:rsidR="00E367E1">
        <w:rPr>
          <w:rFonts w:ascii="Book Antiqua" w:eastAsia="Book Antiqua" w:hAnsi="Book Antiqua" w:cs="Book Antiqua"/>
          <w:sz w:val="24"/>
          <w:szCs w:val="24"/>
        </w:rPr>
        <w:t xml:space="preserve"> </w:t>
      </w:r>
      <w:r w:rsidRPr="002C14C8">
        <w:rPr>
          <w:rFonts w:ascii="Book Antiqua" w:eastAsia="Book Antiqua" w:hAnsi="Book Antiqua" w:cs="Book Antiqua"/>
          <w:sz w:val="24"/>
          <w:szCs w:val="24"/>
        </w:rPr>
        <w:t>William Cooper Justice Centre</w:t>
      </w:r>
      <w:r w:rsidR="00E367E1">
        <w:rPr>
          <w:rFonts w:ascii="Book Antiqua" w:eastAsia="Book Antiqua" w:hAnsi="Book Antiqua" w:cs="Book Antiqua"/>
          <w:sz w:val="24"/>
          <w:szCs w:val="24"/>
        </w:rPr>
        <w:t>.</w:t>
      </w:r>
    </w:p>
    <w:p w14:paraId="319CFC81" w14:textId="6768C913" w:rsidR="008E5EC4" w:rsidRDefault="00E367E1" w:rsidP="00D2461B">
      <w:pPr>
        <w:pStyle w:val="ListParagraph"/>
        <w:numPr>
          <w:ilvl w:val="0"/>
          <w:numId w:val="6"/>
        </w:numPr>
        <w:ind w:left="1080"/>
        <w:rPr>
          <w:rFonts w:ascii="Book Antiqua" w:eastAsia="Book Antiqua" w:hAnsi="Book Antiqua" w:cs="Book Antiqua"/>
          <w:sz w:val="24"/>
          <w:szCs w:val="24"/>
        </w:rPr>
      </w:pPr>
      <w:r>
        <w:rPr>
          <w:rFonts w:ascii="Book Antiqua" w:eastAsia="Book Antiqua" w:hAnsi="Book Antiqua" w:cs="Book Antiqua"/>
          <w:sz w:val="24"/>
          <w:szCs w:val="24"/>
        </w:rPr>
        <w:t xml:space="preserve">Justice Zammit </w:t>
      </w:r>
      <w:r w:rsidR="008A4263">
        <w:rPr>
          <w:rFonts w:ascii="Book Antiqua" w:eastAsia="Book Antiqua" w:hAnsi="Book Antiqua" w:cs="Book Antiqua"/>
          <w:sz w:val="24"/>
          <w:szCs w:val="24"/>
        </w:rPr>
        <w:t xml:space="preserve">expressed </w:t>
      </w:r>
      <w:r w:rsidR="008E5EC4">
        <w:rPr>
          <w:rFonts w:ascii="Book Antiqua" w:eastAsia="Book Antiqua" w:hAnsi="Book Antiqua" w:cs="Book Antiqua"/>
          <w:sz w:val="24"/>
          <w:szCs w:val="24"/>
        </w:rPr>
        <w:t>concern over the number of applications on Day 1 of trial, e</w:t>
      </w:r>
      <w:r w:rsidR="00724009">
        <w:rPr>
          <w:rFonts w:ascii="Book Antiqua" w:eastAsia="Book Antiqua" w:hAnsi="Book Antiqua" w:cs="Book Antiqua"/>
          <w:sz w:val="24"/>
          <w:szCs w:val="24"/>
        </w:rPr>
        <w:t>.</w:t>
      </w:r>
      <w:r w:rsidR="008E5EC4">
        <w:rPr>
          <w:rFonts w:ascii="Book Antiqua" w:eastAsia="Book Antiqua" w:hAnsi="Book Antiqua" w:cs="Book Antiqua"/>
          <w:sz w:val="24"/>
          <w:szCs w:val="24"/>
        </w:rPr>
        <w:t xml:space="preserve">g. to amend </w:t>
      </w:r>
      <w:r w:rsidR="00724009">
        <w:rPr>
          <w:rFonts w:ascii="Book Antiqua" w:eastAsia="Book Antiqua" w:hAnsi="Book Antiqua" w:cs="Book Antiqua"/>
          <w:sz w:val="24"/>
          <w:szCs w:val="24"/>
        </w:rPr>
        <w:t xml:space="preserve">pleadings </w:t>
      </w:r>
      <w:r w:rsidR="008E5EC4">
        <w:rPr>
          <w:rFonts w:ascii="Book Antiqua" w:eastAsia="Book Antiqua" w:hAnsi="Book Antiqua" w:cs="Book Antiqua"/>
          <w:sz w:val="24"/>
          <w:szCs w:val="24"/>
        </w:rPr>
        <w:t xml:space="preserve">and flagged that trial judges will be </w:t>
      </w:r>
      <w:r w:rsidR="008A4263">
        <w:rPr>
          <w:rFonts w:ascii="Book Antiqua" w:eastAsia="Book Antiqua" w:hAnsi="Book Antiqua" w:cs="Book Antiqua"/>
          <w:sz w:val="24"/>
          <w:szCs w:val="24"/>
        </w:rPr>
        <w:t>cracking down on this.</w:t>
      </w:r>
    </w:p>
    <w:p w14:paraId="6AF6E6C5" w14:textId="77777777" w:rsidR="00E367E1" w:rsidRPr="007C715E" w:rsidRDefault="00E367E1" w:rsidP="00D2461B">
      <w:pPr>
        <w:pStyle w:val="ListParagraph"/>
        <w:rPr>
          <w:rFonts w:ascii="Book Antiqua" w:eastAsia="Book Antiqua" w:hAnsi="Book Antiqua" w:cs="Book Antiqua"/>
          <w:sz w:val="24"/>
          <w:szCs w:val="24"/>
        </w:rPr>
      </w:pPr>
    </w:p>
    <w:p w14:paraId="2F6095B2" w14:textId="77777777" w:rsidR="008E5EC4" w:rsidRDefault="00636B47" w:rsidP="004A34C8">
      <w:pPr>
        <w:pStyle w:val="ListParagraph"/>
        <w:numPr>
          <w:ilvl w:val="0"/>
          <w:numId w:val="1"/>
        </w:numPr>
        <w:rPr>
          <w:rFonts w:ascii="Book Antiqua" w:eastAsia="Book Antiqua" w:hAnsi="Book Antiqua" w:cs="Book Antiqua"/>
          <w:sz w:val="24"/>
          <w:szCs w:val="24"/>
        </w:rPr>
      </w:pPr>
      <w:r w:rsidRPr="008E5EC4">
        <w:rPr>
          <w:rFonts w:ascii="Book Antiqua" w:eastAsia="Book Antiqua" w:hAnsi="Book Antiqua" w:cs="Book Antiqua"/>
          <w:b/>
          <w:sz w:val="24"/>
          <w:szCs w:val="24"/>
        </w:rPr>
        <w:t>Pre-trial conferences</w:t>
      </w:r>
      <w:r w:rsidR="00A46820" w:rsidRPr="00636B47">
        <w:rPr>
          <w:rFonts w:ascii="Book Antiqua" w:eastAsia="Book Antiqua" w:hAnsi="Book Antiqua" w:cs="Book Antiqua"/>
          <w:sz w:val="24"/>
          <w:szCs w:val="24"/>
        </w:rPr>
        <w:t xml:space="preserve"> </w:t>
      </w:r>
    </w:p>
    <w:p w14:paraId="2545DD9F" w14:textId="46B6471E" w:rsidR="00DB632A" w:rsidRDefault="00E367E1" w:rsidP="00537C7F">
      <w:pPr>
        <w:pStyle w:val="ListParagraph"/>
        <w:numPr>
          <w:ilvl w:val="0"/>
          <w:numId w:val="6"/>
        </w:numPr>
        <w:ind w:left="1080"/>
        <w:rPr>
          <w:rFonts w:ascii="Book Antiqua" w:eastAsia="Book Antiqua" w:hAnsi="Book Antiqua" w:cs="Book Antiqua"/>
          <w:sz w:val="24"/>
          <w:szCs w:val="24"/>
        </w:rPr>
      </w:pPr>
      <w:r>
        <w:rPr>
          <w:rFonts w:ascii="Book Antiqua" w:eastAsia="Book Antiqua" w:hAnsi="Book Antiqua" w:cs="Book Antiqua"/>
          <w:sz w:val="24"/>
          <w:szCs w:val="24"/>
        </w:rPr>
        <w:t xml:space="preserve">The Court is concerned with the number of requests for adjournment of pre-trial conferences </w:t>
      </w:r>
      <w:r w:rsidR="00DB632A">
        <w:rPr>
          <w:rFonts w:ascii="Book Antiqua" w:eastAsia="Book Antiqua" w:hAnsi="Book Antiqua" w:cs="Book Antiqua"/>
          <w:sz w:val="24"/>
          <w:szCs w:val="24"/>
        </w:rPr>
        <w:t xml:space="preserve">with figures </w:t>
      </w:r>
      <w:r w:rsidR="008A4263">
        <w:rPr>
          <w:rFonts w:ascii="Book Antiqua" w:eastAsia="Book Antiqua" w:hAnsi="Book Antiqua" w:cs="Book Antiqua"/>
          <w:sz w:val="24"/>
          <w:szCs w:val="24"/>
        </w:rPr>
        <w:t xml:space="preserve">indicating </w:t>
      </w:r>
      <w:r w:rsidR="00DB632A">
        <w:rPr>
          <w:rFonts w:ascii="Book Antiqua" w:eastAsia="Book Antiqua" w:hAnsi="Book Antiqua" w:cs="Book Antiqua"/>
          <w:sz w:val="24"/>
          <w:szCs w:val="24"/>
        </w:rPr>
        <w:t>that over 50% were adjourn</w:t>
      </w:r>
      <w:r w:rsidR="008A4263">
        <w:rPr>
          <w:rFonts w:ascii="Book Antiqua" w:eastAsia="Book Antiqua" w:hAnsi="Book Antiqua" w:cs="Book Antiqua"/>
          <w:sz w:val="24"/>
          <w:szCs w:val="24"/>
        </w:rPr>
        <w:t>ed</w:t>
      </w:r>
      <w:r w:rsidR="00DB632A">
        <w:rPr>
          <w:rFonts w:ascii="Book Antiqua" w:eastAsia="Book Antiqua" w:hAnsi="Book Antiqua" w:cs="Book Antiqua"/>
          <w:sz w:val="24"/>
          <w:szCs w:val="24"/>
        </w:rPr>
        <w:t xml:space="preserve"> in the current financial year. This causes </w:t>
      </w:r>
      <w:r w:rsidR="00BF7B38">
        <w:rPr>
          <w:rFonts w:ascii="Book Antiqua" w:eastAsia="Book Antiqua" w:hAnsi="Book Antiqua" w:cs="Book Antiqua"/>
          <w:sz w:val="24"/>
          <w:szCs w:val="24"/>
        </w:rPr>
        <w:t xml:space="preserve">logistical </w:t>
      </w:r>
      <w:r w:rsidR="00DB632A">
        <w:rPr>
          <w:rFonts w:ascii="Book Antiqua" w:eastAsia="Book Antiqua" w:hAnsi="Book Antiqua" w:cs="Book Antiqua"/>
          <w:sz w:val="24"/>
          <w:szCs w:val="24"/>
        </w:rPr>
        <w:t xml:space="preserve">and resourcing issues for the Court, particularly when adjournments </w:t>
      </w:r>
      <w:r w:rsidR="008A4263">
        <w:rPr>
          <w:rFonts w:ascii="Book Antiqua" w:eastAsia="Book Antiqua" w:hAnsi="Book Antiqua" w:cs="Book Antiqua"/>
          <w:sz w:val="24"/>
          <w:szCs w:val="24"/>
        </w:rPr>
        <w:t>are</w:t>
      </w:r>
      <w:r w:rsidR="00DB632A">
        <w:rPr>
          <w:rFonts w:ascii="Book Antiqua" w:eastAsia="Book Antiqua" w:hAnsi="Book Antiqua" w:cs="Book Antiqua"/>
          <w:sz w:val="24"/>
          <w:szCs w:val="24"/>
        </w:rPr>
        <w:t xml:space="preserve"> requested at late notice and the offering of this service to practitioners (in place of a court ordered mediation) is under review.</w:t>
      </w:r>
    </w:p>
    <w:p w14:paraId="18B6D596" w14:textId="77777777" w:rsidR="00DB632A" w:rsidRDefault="00DB632A" w:rsidP="00537C7F">
      <w:pPr>
        <w:pStyle w:val="ListParagraph"/>
        <w:numPr>
          <w:ilvl w:val="0"/>
          <w:numId w:val="6"/>
        </w:numPr>
        <w:ind w:left="1080"/>
        <w:rPr>
          <w:rFonts w:ascii="Book Antiqua" w:eastAsia="Book Antiqua" w:hAnsi="Book Antiqua" w:cs="Book Antiqua"/>
          <w:sz w:val="24"/>
          <w:szCs w:val="24"/>
        </w:rPr>
      </w:pPr>
      <w:r>
        <w:rPr>
          <w:rFonts w:ascii="Book Antiqua" w:eastAsia="Book Antiqua" w:hAnsi="Book Antiqua" w:cs="Book Antiqua"/>
          <w:sz w:val="24"/>
          <w:szCs w:val="24"/>
        </w:rPr>
        <w:lastRenderedPageBreak/>
        <w:t>Practitioners indicated that they valued this service and would endeavour to provide more notice if an adjournment was required.</w:t>
      </w:r>
    </w:p>
    <w:p w14:paraId="3132DE33" w14:textId="44FCFD05" w:rsidR="00BE6901" w:rsidRDefault="00DB632A" w:rsidP="00537C7F">
      <w:pPr>
        <w:pStyle w:val="ListParagraph"/>
        <w:numPr>
          <w:ilvl w:val="0"/>
          <w:numId w:val="6"/>
        </w:numPr>
        <w:ind w:left="1080"/>
        <w:rPr>
          <w:rFonts w:ascii="Book Antiqua" w:eastAsia="Book Antiqua" w:hAnsi="Book Antiqua" w:cs="Book Antiqua"/>
          <w:sz w:val="24"/>
          <w:szCs w:val="24"/>
        </w:rPr>
      </w:pPr>
      <w:r>
        <w:rPr>
          <w:rFonts w:ascii="Book Antiqua" w:eastAsia="Book Antiqua" w:hAnsi="Book Antiqua" w:cs="Book Antiqua"/>
          <w:sz w:val="24"/>
          <w:szCs w:val="24"/>
        </w:rPr>
        <w:t xml:space="preserve">The Court is </w:t>
      </w:r>
      <w:r w:rsidR="00BE6901">
        <w:rPr>
          <w:rFonts w:ascii="Book Antiqua" w:eastAsia="Book Antiqua" w:hAnsi="Book Antiqua" w:cs="Book Antiqua"/>
          <w:sz w:val="24"/>
          <w:szCs w:val="24"/>
        </w:rPr>
        <w:t xml:space="preserve">considering ways of better managing pre-trial conferences including changes to wording of standard orders to allow more flexibility in the timing of </w:t>
      </w:r>
      <w:r w:rsidR="00D2461B">
        <w:rPr>
          <w:rFonts w:ascii="Book Antiqua" w:eastAsia="Book Antiqua" w:hAnsi="Book Antiqua" w:cs="Book Antiqua"/>
          <w:sz w:val="24"/>
          <w:szCs w:val="24"/>
        </w:rPr>
        <w:t>conferences and will i</w:t>
      </w:r>
      <w:r w:rsidR="00BE6901">
        <w:rPr>
          <w:rFonts w:ascii="Book Antiqua" w:eastAsia="Book Antiqua" w:hAnsi="Book Antiqua" w:cs="Book Antiqua"/>
          <w:sz w:val="24"/>
          <w:szCs w:val="24"/>
        </w:rPr>
        <w:t>nvestig</w:t>
      </w:r>
      <w:r w:rsidR="00D2461B">
        <w:rPr>
          <w:rFonts w:ascii="Book Antiqua" w:eastAsia="Book Antiqua" w:hAnsi="Book Antiqua" w:cs="Book Antiqua"/>
          <w:sz w:val="24"/>
          <w:szCs w:val="24"/>
        </w:rPr>
        <w:t>ate</w:t>
      </w:r>
      <w:r w:rsidR="00BE6901">
        <w:rPr>
          <w:rFonts w:ascii="Book Antiqua" w:eastAsia="Book Antiqua" w:hAnsi="Book Antiqua" w:cs="Book Antiqua"/>
          <w:sz w:val="24"/>
          <w:szCs w:val="24"/>
        </w:rPr>
        <w:t xml:space="preserve"> the possibility of a </w:t>
      </w:r>
      <w:r w:rsidR="009A76A0">
        <w:rPr>
          <w:rFonts w:ascii="Book Antiqua" w:eastAsia="Book Antiqua" w:hAnsi="Book Antiqua" w:cs="Book Antiqua"/>
          <w:sz w:val="24"/>
          <w:szCs w:val="24"/>
        </w:rPr>
        <w:t xml:space="preserve">public </w:t>
      </w:r>
      <w:r w:rsidR="00BE6901">
        <w:rPr>
          <w:rFonts w:ascii="Book Antiqua" w:eastAsia="Book Antiqua" w:hAnsi="Book Antiqua" w:cs="Book Antiqua"/>
          <w:sz w:val="24"/>
          <w:szCs w:val="24"/>
        </w:rPr>
        <w:t>calendar to make rescheduling easier.</w:t>
      </w:r>
    </w:p>
    <w:p w14:paraId="5F7B77F7" w14:textId="5C8F6712" w:rsidR="00792888" w:rsidRDefault="00792888" w:rsidP="00537C7F">
      <w:pPr>
        <w:pStyle w:val="ListParagraph"/>
        <w:numPr>
          <w:ilvl w:val="0"/>
          <w:numId w:val="6"/>
        </w:numPr>
        <w:ind w:left="1080"/>
        <w:rPr>
          <w:rFonts w:ascii="Book Antiqua" w:eastAsia="Book Antiqua" w:hAnsi="Book Antiqua" w:cs="Book Antiqua"/>
          <w:sz w:val="24"/>
          <w:szCs w:val="24"/>
        </w:rPr>
      </w:pPr>
      <w:r w:rsidRPr="00D2461B">
        <w:rPr>
          <w:rFonts w:ascii="Book Antiqua" w:eastAsia="Book Antiqua" w:hAnsi="Book Antiqua" w:cs="Book Antiqua"/>
          <w:sz w:val="24"/>
          <w:szCs w:val="24"/>
        </w:rPr>
        <w:t>Justice Zammit</w:t>
      </w:r>
      <w:r>
        <w:rPr>
          <w:rFonts w:ascii="Book Antiqua" w:eastAsia="Book Antiqua" w:hAnsi="Book Antiqua" w:cs="Book Antiqua"/>
          <w:sz w:val="24"/>
          <w:szCs w:val="24"/>
        </w:rPr>
        <w:t xml:space="preserve"> confirmed that </w:t>
      </w:r>
      <w:r w:rsidR="00D2461B">
        <w:rPr>
          <w:rFonts w:ascii="Book Antiqua" w:eastAsia="Book Antiqua" w:hAnsi="Book Antiqua" w:cs="Book Antiqua"/>
          <w:sz w:val="24"/>
          <w:szCs w:val="24"/>
        </w:rPr>
        <w:t>if there were difficulties in completing a court appointed conference, it was acceptable for parties to hold their own informal conference and to advise the Court once that had been completed.</w:t>
      </w:r>
    </w:p>
    <w:p w14:paraId="6915AC15" w14:textId="7F777F83" w:rsidR="00792888" w:rsidRDefault="00792888" w:rsidP="008E5EC4">
      <w:pPr>
        <w:pStyle w:val="ListParagraph"/>
        <w:rPr>
          <w:rFonts w:ascii="Book Antiqua" w:eastAsia="Book Antiqua" w:hAnsi="Book Antiqua" w:cs="Book Antiqua"/>
          <w:sz w:val="24"/>
          <w:szCs w:val="24"/>
        </w:rPr>
      </w:pPr>
    </w:p>
    <w:p w14:paraId="158BFA06" w14:textId="0E0A246F" w:rsidR="00D84BC3" w:rsidRDefault="00D84BC3" w:rsidP="00D84BC3">
      <w:pPr>
        <w:pStyle w:val="ListParagraph"/>
        <w:numPr>
          <w:ilvl w:val="0"/>
          <w:numId w:val="1"/>
        </w:numPr>
        <w:rPr>
          <w:rFonts w:ascii="Book Antiqua" w:eastAsia="Book Antiqua" w:hAnsi="Book Antiqua" w:cs="Book Antiqua"/>
          <w:sz w:val="24"/>
          <w:szCs w:val="24"/>
        </w:rPr>
      </w:pPr>
      <w:r w:rsidRPr="00386ADD">
        <w:rPr>
          <w:rFonts w:ascii="Book Antiqua" w:eastAsia="Book Antiqua" w:hAnsi="Book Antiqua" w:cs="Book Antiqua"/>
          <w:b/>
          <w:sz w:val="24"/>
          <w:szCs w:val="24"/>
        </w:rPr>
        <w:t>Management of regional proceedings</w:t>
      </w:r>
    </w:p>
    <w:p w14:paraId="3BE913D0" w14:textId="7540F317" w:rsidR="00D2461B" w:rsidRDefault="00D2461B" w:rsidP="00537C7F">
      <w:pPr>
        <w:pStyle w:val="ListParagraph"/>
        <w:numPr>
          <w:ilvl w:val="0"/>
          <w:numId w:val="6"/>
        </w:numPr>
        <w:ind w:left="1080"/>
        <w:rPr>
          <w:rFonts w:ascii="Book Antiqua" w:eastAsia="Book Antiqua" w:hAnsi="Book Antiqua" w:cs="Book Antiqua"/>
          <w:sz w:val="24"/>
          <w:szCs w:val="24"/>
        </w:rPr>
      </w:pPr>
      <w:r w:rsidRPr="00D2461B">
        <w:rPr>
          <w:rFonts w:ascii="Book Antiqua" w:eastAsia="Book Antiqua" w:hAnsi="Book Antiqua" w:cs="Book Antiqua"/>
          <w:sz w:val="24"/>
          <w:szCs w:val="24"/>
        </w:rPr>
        <w:t>The</w:t>
      </w:r>
      <w:r w:rsidR="00386ADD" w:rsidRPr="00537C7F">
        <w:rPr>
          <w:rFonts w:ascii="Book Antiqua" w:eastAsia="Book Antiqua" w:hAnsi="Book Antiqua" w:cs="Book Antiqua"/>
          <w:sz w:val="24"/>
          <w:szCs w:val="24"/>
        </w:rPr>
        <w:t xml:space="preserve"> </w:t>
      </w:r>
      <w:r w:rsidR="00386ADD" w:rsidRPr="00D2461B">
        <w:rPr>
          <w:rFonts w:ascii="Book Antiqua" w:eastAsia="Book Antiqua" w:hAnsi="Book Antiqua" w:cs="Book Antiqua"/>
          <w:sz w:val="24"/>
          <w:szCs w:val="24"/>
        </w:rPr>
        <w:t xml:space="preserve">Court </w:t>
      </w:r>
      <w:r w:rsidR="00B82896">
        <w:rPr>
          <w:rFonts w:ascii="Book Antiqua" w:eastAsia="Book Antiqua" w:hAnsi="Book Antiqua" w:cs="Book Antiqua"/>
          <w:sz w:val="24"/>
          <w:szCs w:val="24"/>
        </w:rPr>
        <w:t xml:space="preserve">has determined to manage </w:t>
      </w:r>
      <w:r w:rsidR="00386ADD" w:rsidRPr="00D2461B">
        <w:rPr>
          <w:rFonts w:ascii="Book Antiqua" w:eastAsia="Book Antiqua" w:hAnsi="Book Antiqua" w:cs="Book Antiqua"/>
          <w:sz w:val="24"/>
          <w:szCs w:val="24"/>
        </w:rPr>
        <w:t xml:space="preserve">regional </w:t>
      </w:r>
      <w:r w:rsidR="00D84BC3" w:rsidRPr="00D2461B">
        <w:rPr>
          <w:rFonts w:ascii="Book Antiqua" w:eastAsia="Book Antiqua" w:hAnsi="Book Antiqua" w:cs="Book Antiqua"/>
          <w:sz w:val="24"/>
          <w:szCs w:val="24"/>
        </w:rPr>
        <w:t xml:space="preserve">dust cases in </w:t>
      </w:r>
      <w:r w:rsidRPr="00D2461B">
        <w:rPr>
          <w:rFonts w:ascii="Book Antiqua" w:eastAsia="Book Antiqua" w:hAnsi="Book Antiqua" w:cs="Book Antiqua"/>
          <w:sz w:val="24"/>
          <w:szCs w:val="24"/>
        </w:rPr>
        <w:t xml:space="preserve">this List rather than the Civil Circuit List </w:t>
      </w:r>
      <w:r w:rsidR="00B82896">
        <w:rPr>
          <w:rFonts w:ascii="Book Antiqua" w:eastAsia="Book Antiqua" w:hAnsi="Book Antiqua" w:cs="Book Antiqua"/>
          <w:sz w:val="24"/>
          <w:szCs w:val="24"/>
        </w:rPr>
        <w:t>however m</w:t>
      </w:r>
      <w:r w:rsidRPr="00D2461B">
        <w:rPr>
          <w:rFonts w:ascii="Book Antiqua" w:eastAsia="Book Antiqua" w:hAnsi="Book Antiqua" w:cs="Book Antiqua"/>
          <w:sz w:val="24"/>
          <w:szCs w:val="24"/>
        </w:rPr>
        <w:t xml:space="preserve">atters </w:t>
      </w:r>
      <w:r w:rsidR="00B82896">
        <w:rPr>
          <w:rFonts w:ascii="Book Antiqua" w:eastAsia="Book Antiqua" w:hAnsi="Book Antiqua" w:cs="Book Antiqua"/>
          <w:sz w:val="24"/>
          <w:szCs w:val="24"/>
        </w:rPr>
        <w:t xml:space="preserve">will </w:t>
      </w:r>
      <w:r w:rsidRPr="00D2461B">
        <w:rPr>
          <w:rFonts w:ascii="Book Antiqua" w:eastAsia="Book Antiqua" w:hAnsi="Book Antiqua" w:cs="Book Antiqua"/>
          <w:sz w:val="24"/>
          <w:szCs w:val="24"/>
        </w:rPr>
        <w:t>still be listed for trial in the relevant circuit</w:t>
      </w:r>
      <w:r w:rsidR="00B82896">
        <w:rPr>
          <w:rFonts w:ascii="Book Antiqua" w:eastAsia="Book Antiqua" w:hAnsi="Book Antiqua" w:cs="Book Antiqua"/>
          <w:sz w:val="24"/>
          <w:szCs w:val="24"/>
        </w:rPr>
        <w:t>. Unless requested by the parties, regional dust cases will not be listed for a Pre-Trial conference</w:t>
      </w:r>
      <w:r w:rsidRPr="00D2461B">
        <w:rPr>
          <w:rFonts w:ascii="Book Antiqua" w:eastAsia="Book Antiqua" w:hAnsi="Book Antiqua" w:cs="Book Antiqua"/>
          <w:sz w:val="24"/>
          <w:szCs w:val="24"/>
        </w:rPr>
        <w:t>.</w:t>
      </w:r>
    </w:p>
    <w:p w14:paraId="37342CC6" w14:textId="77777777" w:rsidR="00D2461B" w:rsidRPr="00D2461B" w:rsidRDefault="00D2461B" w:rsidP="00D2461B">
      <w:pPr>
        <w:pStyle w:val="ListParagraph"/>
        <w:rPr>
          <w:rFonts w:ascii="Book Antiqua" w:eastAsia="Book Antiqua" w:hAnsi="Book Antiqua" w:cs="Book Antiqua"/>
          <w:sz w:val="24"/>
          <w:szCs w:val="24"/>
        </w:rPr>
      </w:pPr>
    </w:p>
    <w:p w14:paraId="7B032A80" w14:textId="77777777" w:rsidR="006158AF" w:rsidRPr="006158AF" w:rsidRDefault="625DFF9F" w:rsidP="625DFF9F">
      <w:pPr>
        <w:pStyle w:val="ListParagraph"/>
        <w:numPr>
          <w:ilvl w:val="0"/>
          <w:numId w:val="1"/>
        </w:numPr>
        <w:rPr>
          <w:rFonts w:ascii="Book Antiqua" w:eastAsia="Book Antiqua" w:hAnsi="Book Antiqua" w:cs="Book Antiqua"/>
          <w:b/>
          <w:sz w:val="24"/>
          <w:szCs w:val="24"/>
        </w:rPr>
      </w:pPr>
      <w:r w:rsidRPr="006158AF">
        <w:rPr>
          <w:rFonts w:ascii="Book Antiqua" w:eastAsia="Book Antiqua" w:hAnsi="Book Antiqua" w:cs="Book Antiqua"/>
          <w:b/>
          <w:sz w:val="24"/>
          <w:szCs w:val="24"/>
        </w:rPr>
        <w:t>Final directions and immediate pre-trial preparation</w:t>
      </w:r>
    </w:p>
    <w:p w14:paraId="7DE34B93" w14:textId="71538056" w:rsidR="006158AF" w:rsidRDefault="00D2461B" w:rsidP="00537C7F">
      <w:pPr>
        <w:pStyle w:val="ListParagraph"/>
        <w:numPr>
          <w:ilvl w:val="0"/>
          <w:numId w:val="6"/>
        </w:numPr>
        <w:ind w:left="1080"/>
        <w:rPr>
          <w:rFonts w:ascii="Book Antiqua" w:eastAsia="Book Antiqua" w:hAnsi="Book Antiqua" w:cs="Book Antiqua"/>
          <w:sz w:val="24"/>
          <w:szCs w:val="24"/>
        </w:rPr>
      </w:pPr>
      <w:r>
        <w:rPr>
          <w:rFonts w:ascii="Book Antiqua" w:eastAsia="Book Antiqua" w:hAnsi="Book Antiqua" w:cs="Book Antiqua"/>
          <w:sz w:val="24"/>
          <w:szCs w:val="24"/>
        </w:rPr>
        <w:t>T</w:t>
      </w:r>
      <w:r w:rsidR="006158AF" w:rsidRPr="00D2461B">
        <w:rPr>
          <w:rFonts w:ascii="Book Antiqua" w:eastAsia="Book Antiqua" w:hAnsi="Book Antiqua" w:cs="Book Antiqua"/>
          <w:sz w:val="24"/>
          <w:szCs w:val="24"/>
        </w:rPr>
        <w:t>he</w:t>
      </w:r>
      <w:r w:rsidR="006158AF">
        <w:rPr>
          <w:rFonts w:ascii="Book Antiqua" w:eastAsia="Book Antiqua" w:hAnsi="Book Antiqua" w:cs="Book Antiqua"/>
          <w:sz w:val="24"/>
          <w:szCs w:val="24"/>
        </w:rPr>
        <w:t xml:space="preserve"> Court is considering </w:t>
      </w:r>
      <w:r w:rsidR="005F31CA">
        <w:rPr>
          <w:rFonts w:ascii="Book Antiqua" w:eastAsia="Book Antiqua" w:hAnsi="Book Antiqua" w:cs="Book Antiqua"/>
          <w:sz w:val="24"/>
          <w:szCs w:val="24"/>
        </w:rPr>
        <w:t xml:space="preserve">the abolition of </w:t>
      </w:r>
      <w:r w:rsidR="006158AF">
        <w:rPr>
          <w:rFonts w:ascii="Book Antiqua" w:eastAsia="Book Antiqua" w:hAnsi="Book Antiqua" w:cs="Book Antiqua"/>
          <w:sz w:val="24"/>
          <w:szCs w:val="24"/>
        </w:rPr>
        <w:t xml:space="preserve">Court Books </w:t>
      </w:r>
      <w:r w:rsidR="003310F4">
        <w:rPr>
          <w:rFonts w:ascii="Book Antiqua" w:eastAsia="Book Antiqua" w:hAnsi="Book Antiqua" w:cs="Book Antiqua"/>
          <w:sz w:val="24"/>
          <w:szCs w:val="24"/>
        </w:rPr>
        <w:t xml:space="preserve">in the Dust Diseases List </w:t>
      </w:r>
      <w:r w:rsidR="006158AF">
        <w:rPr>
          <w:rFonts w:ascii="Book Antiqua" w:eastAsia="Book Antiqua" w:hAnsi="Book Antiqua" w:cs="Book Antiqua"/>
          <w:sz w:val="24"/>
          <w:szCs w:val="24"/>
        </w:rPr>
        <w:t xml:space="preserve">in favour of </w:t>
      </w:r>
      <w:r w:rsidR="005F31CA">
        <w:rPr>
          <w:rFonts w:ascii="Book Antiqua" w:eastAsia="Book Antiqua" w:hAnsi="Book Antiqua" w:cs="Book Antiqua"/>
          <w:sz w:val="24"/>
          <w:szCs w:val="24"/>
        </w:rPr>
        <w:t xml:space="preserve">the filing of </w:t>
      </w:r>
      <w:r w:rsidR="008A4263">
        <w:rPr>
          <w:rFonts w:ascii="Book Antiqua" w:eastAsia="Book Antiqua" w:hAnsi="Book Antiqua" w:cs="Book Antiqua"/>
          <w:sz w:val="24"/>
          <w:szCs w:val="24"/>
        </w:rPr>
        <w:t>k</w:t>
      </w:r>
      <w:r w:rsidR="006158AF">
        <w:rPr>
          <w:rFonts w:ascii="Book Antiqua" w:eastAsia="Book Antiqua" w:hAnsi="Book Antiqua" w:cs="Book Antiqua"/>
          <w:sz w:val="24"/>
          <w:szCs w:val="24"/>
        </w:rPr>
        <w:t xml:space="preserve">ey </w:t>
      </w:r>
      <w:r w:rsidR="008A4263">
        <w:rPr>
          <w:rFonts w:ascii="Book Antiqua" w:eastAsia="Book Antiqua" w:hAnsi="Book Antiqua" w:cs="Book Antiqua"/>
          <w:sz w:val="24"/>
          <w:szCs w:val="24"/>
        </w:rPr>
        <w:t>d</w:t>
      </w:r>
      <w:r w:rsidR="006158AF">
        <w:rPr>
          <w:rFonts w:ascii="Book Antiqua" w:eastAsia="Book Antiqua" w:hAnsi="Book Antiqua" w:cs="Book Antiqua"/>
          <w:sz w:val="24"/>
          <w:szCs w:val="24"/>
        </w:rPr>
        <w:t xml:space="preserve">ocuments </w:t>
      </w:r>
      <w:bookmarkStart w:id="0" w:name="_GoBack"/>
      <w:bookmarkEnd w:id="0"/>
      <w:r w:rsidR="006158AF">
        <w:rPr>
          <w:rFonts w:ascii="Book Antiqua" w:eastAsia="Book Antiqua" w:hAnsi="Book Antiqua" w:cs="Book Antiqua"/>
          <w:sz w:val="24"/>
          <w:szCs w:val="24"/>
        </w:rPr>
        <w:t>for the assistance of the trial judge.</w:t>
      </w:r>
    </w:p>
    <w:p w14:paraId="3993EBD1" w14:textId="5AD192E5" w:rsidR="006158AF" w:rsidRPr="00606A6B" w:rsidRDefault="006158AF" w:rsidP="00537C7F">
      <w:pPr>
        <w:pStyle w:val="ListParagraph"/>
        <w:numPr>
          <w:ilvl w:val="0"/>
          <w:numId w:val="6"/>
        </w:numPr>
        <w:ind w:left="1080"/>
        <w:rPr>
          <w:rFonts w:ascii="Book Antiqua" w:eastAsia="Book Antiqua" w:hAnsi="Book Antiqua" w:cs="Book Antiqua"/>
          <w:sz w:val="24"/>
          <w:szCs w:val="24"/>
        </w:rPr>
      </w:pPr>
      <w:r w:rsidRPr="00606A6B">
        <w:rPr>
          <w:rFonts w:ascii="Book Antiqua" w:eastAsia="Book Antiqua" w:hAnsi="Book Antiqua" w:cs="Book Antiqua"/>
          <w:sz w:val="24"/>
          <w:szCs w:val="24"/>
        </w:rPr>
        <w:t xml:space="preserve">Joint memoranda of issues are </w:t>
      </w:r>
      <w:r w:rsidR="00606A6B" w:rsidRPr="00606A6B">
        <w:rPr>
          <w:rFonts w:ascii="Book Antiqua" w:eastAsia="Book Antiqua" w:hAnsi="Book Antiqua" w:cs="Book Antiqua"/>
          <w:sz w:val="24"/>
          <w:szCs w:val="24"/>
        </w:rPr>
        <w:t xml:space="preserve">being </w:t>
      </w:r>
      <w:r w:rsidRPr="00606A6B">
        <w:rPr>
          <w:rFonts w:ascii="Book Antiqua" w:eastAsia="Book Antiqua" w:hAnsi="Book Antiqua" w:cs="Book Antiqua"/>
          <w:sz w:val="24"/>
          <w:szCs w:val="24"/>
        </w:rPr>
        <w:t xml:space="preserve">ordered </w:t>
      </w:r>
      <w:r w:rsidR="00606A6B" w:rsidRPr="00606A6B">
        <w:rPr>
          <w:rFonts w:ascii="Book Antiqua" w:eastAsia="Book Antiqua" w:hAnsi="Book Antiqua" w:cs="Book Antiqua"/>
          <w:sz w:val="24"/>
          <w:szCs w:val="24"/>
        </w:rPr>
        <w:t>in some cases. T</w:t>
      </w:r>
      <w:r w:rsidRPr="00606A6B">
        <w:rPr>
          <w:rFonts w:ascii="Book Antiqua" w:eastAsia="Book Antiqua" w:hAnsi="Book Antiqua" w:cs="Book Antiqua"/>
          <w:sz w:val="24"/>
          <w:szCs w:val="24"/>
        </w:rPr>
        <w:t xml:space="preserve">hese must be signed by counsel or the solicitor running the file. </w:t>
      </w:r>
      <w:r w:rsidR="00606A6B" w:rsidRPr="00606A6B">
        <w:rPr>
          <w:rFonts w:ascii="Book Antiqua" w:eastAsia="Book Antiqua" w:hAnsi="Book Antiqua" w:cs="Book Antiqua"/>
          <w:sz w:val="24"/>
          <w:szCs w:val="24"/>
        </w:rPr>
        <w:t>Practitioners were reminded that this document is for the benefit of the trial judge and is not a replacement for pleadings.</w:t>
      </w:r>
    </w:p>
    <w:p w14:paraId="6235FA4A" w14:textId="5F919418" w:rsidR="006158AF" w:rsidRDefault="0029611F" w:rsidP="00537C7F">
      <w:pPr>
        <w:pStyle w:val="ListParagraph"/>
        <w:numPr>
          <w:ilvl w:val="0"/>
          <w:numId w:val="6"/>
        </w:numPr>
        <w:ind w:left="1080"/>
        <w:rPr>
          <w:rFonts w:ascii="Book Antiqua" w:eastAsia="Book Antiqua" w:hAnsi="Book Antiqua" w:cs="Book Antiqua"/>
          <w:sz w:val="24"/>
          <w:szCs w:val="24"/>
        </w:rPr>
      </w:pPr>
      <w:r>
        <w:rPr>
          <w:rFonts w:ascii="Book Antiqua" w:eastAsia="Book Antiqua" w:hAnsi="Book Antiqua" w:cs="Book Antiqua"/>
          <w:sz w:val="24"/>
          <w:szCs w:val="24"/>
        </w:rPr>
        <w:t>In response to concern</w:t>
      </w:r>
      <w:r w:rsidR="008A4263">
        <w:rPr>
          <w:rFonts w:ascii="Book Antiqua" w:eastAsia="Book Antiqua" w:hAnsi="Book Antiqua" w:cs="Book Antiqua"/>
          <w:sz w:val="24"/>
          <w:szCs w:val="24"/>
        </w:rPr>
        <w:t>s</w:t>
      </w:r>
      <w:r>
        <w:rPr>
          <w:rFonts w:ascii="Book Antiqua" w:eastAsia="Book Antiqua" w:hAnsi="Book Antiqua" w:cs="Book Antiqua"/>
          <w:sz w:val="24"/>
          <w:szCs w:val="24"/>
        </w:rPr>
        <w:t xml:space="preserve"> raised by </w:t>
      </w:r>
      <w:r w:rsidR="00606A6B">
        <w:rPr>
          <w:rFonts w:ascii="Book Antiqua" w:eastAsia="Book Antiqua" w:hAnsi="Book Antiqua" w:cs="Book Antiqua"/>
          <w:sz w:val="24"/>
          <w:szCs w:val="24"/>
        </w:rPr>
        <w:t xml:space="preserve">a practitioner </w:t>
      </w:r>
      <w:r w:rsidR="00E12F1E">
        <w:rPr>
          <w:rFonts w:ascii="Book Antiqua" w:eastAsia="Book Antiqua" w:hAnsi="Book Antiqua" w:cs="Book Antiqua"/>
          <w:sz w:val="24"/>
          <w:szCs w:val="24"/>
        </w:rPr>
        <w:t xml:space="preserve">about </w:t>
      </w:r>
      <w:r w:rsidR="006158AF">
        <w:rPr>
          <w:rFonts w:ascii="Book Antiqua" w:eastAsia="Book Antiqua" w:hAnsi="Book Antiqua" w:cs="Book Antiqua"/>
          <w:sz w:val="24"/>
          <w:szCs w:val="24"/>
        </w:rPr>
        <w:t>Final Directions Hearings being too far out from trial</w:t>
      </w:r>
      <w:r>
        <w:rPr>
          <w:rFonts w:ascii="Book Antiqua" w:eastAsia="Book Antiqua" w:hAnsi="Book Antiqua" w:cs="Book Antiqua"/>
          <w:sz w:val="24"/>
          <w:szCs w:val="24"/>
        </w:rPr>
        <w:t xml:space="preserve">, </w:t>
      </w:r>
      <w:r w:rsidRPr="00606A6B">
        <w:rPr>
          <w:rFonts w:ascii="Book Antiqua" w:eastAsia="Book Antiqua" w:hAnsi="Book Antiqua" w:cs="Book Antiqua"/>
          <w:sz w:val="24"/>
          <w:szCs w:val="24"/>
        </w:rPr>
        <w:t>Justice Zammit</w:t>
      </w:r>
      <w:r>
        <w:rPr>
          <w:rFonts w:ascii="Book Antiqua" w:eastAsia="Book Antiqua" w:hAnsi="Book Antiqua" w:cs="Book Antiqua"/>
          <w:sz w:val="24"/>
          <w:szCs w:val="24"/>
        </w:rPr>
        <w:t xml:space="preserve"> noted that the Court was open to practitioners </w:t>
      </w:r>
      <w:r w:rsidR="00606A6B">
        <w:rPr>
          <w:rFonts w:ascii="Book Antiqua" w:eastAsia="Book Antiqua" w:hAnsi="Book Antiqua" w:cs="Book Antiqua"/>
          <w:sz w:val="24"/>
          <w:szCs w:val="24"/>
        </w:rPr>
        <w:t xml:space="preserve">requesting </w:t>
      </w:r>
      <w:r>
        <w:rPr>
          <w:rFonts w:ascii="Book Antiqua" w:eastAsia="Book Antiqua" w:hAnsi="Book Antiqua" w:cs="Book Antiqua"/>
          <w:sz w:val="24"/>
          <w:szCs w:val="24"/>
        </w:rPr>
        <w:t>a shorter timeframe.</w:t>
      </w:r>
    </w:p>
    <w:p w14:paraId="4BCFD89A" w14:textId="77777777" w:rsidR="006158AF" w:rsidRDefault="006158AF" w:rsidP="0029611F">
      <w:pPr>
        <w:pStyle w:val="ListParagraph"/>
        <w:rPr>
          <w:rFonts w:ascii="Book Antiqua" w:eastAsia="Book Antiqua" w:hAnsi="Book Antiqua" w:cs="Book Antiqua"/>
          <w:sz w:val="24"/>
          <w:szCs w:val="24"/>
        </w:rPr>
      </w:pPr>
    </w:p>
    <w:p w14:paraId="31E55D28" w14:textId="39DB1D05" w:rsidR="00580A7F" w:rsidRPr="007C715E" w:rsidRDefault="625DFF9F" w:rsidP="625DFF9F">
      <w:pPr>
        <w:pStyle w:val="ListParagraph"/>
        <w:numPr>
          <w:ilvl w:val="0"/>
          <w:numId w:val="1"/>
        </w:numPr>
        <w:rPr>
          <w:rFonts w:ascii="Book Antiqua" w:eastAsia="Book Antiqua" w:hAnsi="Book Antiqua" w:cs="Book Antiqua"/>
          <w:sz w:val="24"/>
          <w:szCs w:val="24"/>
        </w:rPr>
      </w:pPr>
      <w:r w:rsidRPr="00DA75EC">
        <w:rPr>
          <w:rFonts w:ascii="Book Antiqua" w:eastAsia="Book Antiqua" w:hAnsi="Book Antiqua" w:cs="Book Antiqua"/>
          <w:b/>
          <w:sz w:val="24"/>
          <w:szCs w:val="24"/>
        </w:rPr>
        <w:t xml:space="preserve">Technology </w:t>
      </w:r>
    </w:p>
    <w:p w14:paraId="40585A60" w14:textId="1F8EA8FD" w:rsidR="00DA75EC" w:rsidRPr="007C715E" w:rsidRDefault="00606A6B" w:rsidP="00537C7F">
      <w:pPr>
        <w:pStyle w:val="ListParagraph"/>
        <w:numPr>
          <w:ilvl w:val="0"/>
          <w:numId w:val="6"/>
        </w:numPr>
        <w:ind w:left="1080"/>
        <w:rPr>
          <w:rFonts w:ascii="Book Antiqua" w:eastAsia="Book Antiqua" w:hAnsi="Book Antiqua" w:cs="Book Antiqua"/>
          <w:sz w:val="24"/>
          <w:szCs w:val="24"/>
        </w:rPr>
      </w:pPr>
      <w:r>
        <w:rPr>
          <w:rFonts w:ascii="Book Antiqua" w:eastAsia="Book Antiqua" w:hAnsi="Book Antiqua" w:cs="Book Antiqua"/>
          <w:sz w:val="24"/>
          <w:szCs w:val="24"/>
        </w:rPr>
        <w:t xml:space="preserve">The </w:t>
      </w:r>
      <w:r w:rsidR="00DA75EC">
        <w:rPr>
          <w:rFonts w:ascii="Book Antiqua" w:eastAsia="Book Antiqua" w:hAnsi="Book Antiqua" w:cs="Book Antiqua"/>
          <w:sz w:val="24"/>
          <w:szCs w:val="24"/>
        </w:rPr>
        <w:t>Court is explor</w:t>
      </w:r>
      <w:r w:rsidR="00E12F1E">
        <w:rPr>
          <w:rFonts w:ascii="Book Antiqua" w:eastAsia="Book Antiqua" w:hAnsi="Book Antiqua" w:cs="Book Antiqua"/>
          <w:sz w:val="24"/>
          <w:szCs w:val="24"/>
        </w:rPr>
        <w:t>ing</w:t>
      </w:r>
      <w:r w:rsidR="00DA75EC">
        <w:rPr>
          <w:rFonts w:ascii="Book Antiqua" w:eastAsia="Book Antiqua" w:hAnsi="Book Antiqua" w:cs="Book Antiqua"/>
          <w:sz w:val="24"/>
          <w:szCs w:val="24"/>
        </w:rPr>
        <w:t xml:space="preserve"> </w:t>
      </w:r>
      <w:r w:rsidR="00E12F1E">
        <w:rPr>
          <w:rFonts w:ascii="Book Antiqua" w:eastAsia="Book Antiqua" w:hAnsi="Book Antiqua" w:cs="Book Antiqua"/>
          <w:sz w:val="24"/>
          <w:szCs w:val="24"/>
        </w:rPr>
        <w:t>the possibility of conducting eT</w:t>
      </w:r>
      <w:r w:rsidR="00DA75EC">
        <w:rPr>
          <w:rFonts w:ascii="Book Antiqua" w:eastAsia="Book Antiqua" w:hAnsi="Book Antiqua" w:cs="Book Antiqua"/>
          <w:sz w:val="24"/>
          <w:szCs w:val="24"/>
        </w:rPr>
        <w:t>rial</w:t>
      </w:r>
      <w:r w:rsidR="00E12F1E">
        <w:rPr>
          <w:rFonts w:ascii="Book Antiqua" w:eastAsia="Book Antiqua" w:hAnsi="Book Antiqua" w:cs="Book Antiqua"/>
          <w:sz w:val="24"/>
          <w:szCs w:val="24"/>
        </w:rPr>
        <w:t>s</w:t>
      </w:r>
      <w:r w:rsidR="00DA75EC">
        <w:rPr>
          <w:rFonts w:ascii="Book Antiqua" w:eastAsia="Book Antiqua" w:hAnsi="Book Antiqua" w:cs="Book Antiqua"/>
          <w:sz w:val="24"/>
          <w:szCs w:val="24"/>
        </w:rPr>
        <w:t xml:space="preserve"> in document heavy cases although noted that dust cases do not tend to fall into this category.</w:t>
      </w:r>
    </w:p>
    <w:p w14:paraId="188FFA55" w14:textId="77777777" w:rsidR="00DA75EC" w:rsidRPr="007C715E" w:rsidRDefault="00DA75EC" w:rsidP="00DA75EC">
      <w:pPr>
        <w:pStyle w:val="ListParagraph"/>
        <w:rPr>
          <w:rFonts w:ascii="Book Antiqua" w:eastAsia="Book Antiqua" w:hAnsi="Book Antiqua" w:cs="Book Antiqua"/>
          <w:sz w:val="24"/>
          <w:szCs w:val="24"/>
        </w:rPr>
      </w:pPr>
    </w:p>
    <w:p w14:paraId="6683401B" w14:textId="77777777" w:rsidR="00DA75EC" w:rsidRDefault="00DA75EC" w:rsidP="00DA75EC">
      <w:pPr>
        <w:pStyle w:val="ListParagraph"/>
        <w:numPr>
          <w:ilvl w:val="0"/>
          <w:numId w:val="1"/>
        </w:numPr>
        <w:rPr>
          <w:rFonts w:ascii="Book Antiqua" w:eastAsia="Book Antiqua" w:hAnsi="Book Antiqua" w:cs="Book Antiqua"/>
          <w:sz w:val="24"/>
          <w:szCs w:val="24"/>
        </w:rPr>
      </w:pPr>
      <w:r w:rsidRPr="00EB2641">
        <w:rPr>
          <w:rFonts w:ascii="Book Antiqua" w:eastAsia="Book Antiqua" w:hAnsi="Book Antiqua" w:cs="Book Antiqua"/>
          <w:b/>
          <w:sz w:val="24"/>
          <w:szCs w:val="24"/>
        </w:rPr>
        <w:t>Section 134AB(30) costs applications</w:t>
      </w:r>
      <w:r w:rsidRPr="007C715E">
        <w:rPr>
          <w:rFonts w:ascii="Book Antiqua" w:eastAsia="Book Antiqua" w:hAnsi="Book Antiqua" w:cs="Book Antiqua"/>
          <w:sz w:val="24"/>
          <w:szCs w:val="24"/>
        </w:rPr>
        <w:t xml:space="preserve"> </w:t>
      </w:r>
    </w:p>
    <w:p w14:paraId="00E5058D" w14:textId="24346453" w:rsidR="00606A6B" w:rsidRPr="007C715E" w:rsidRDefault="00606A6B" w:rsidP="00537C7F">
      <w:pPr>
        <w:pStyle w:val="ListParagraph"/>
        <w:numPr>
          <w:ilvl w:val="0"/>
          <w:numId w:val="6"/>
        </w:numPr>
        <w:ind w:left="1080"/>
        <w:rPr>
          <w:rFonts w:ascii="Book Antiqua" w:eastAsia="Book Antiqua" w:hAnsi="Book Antiqua" w:cs="Book Antiqua"/>
          <w:sz w:val="24"/>
          <w:szCs w:val="24"/>
        </w:rPr>
      </w:pPr>
      <w:r>
        <w:rPr>
          <w:rFonts w:ascii="Book Antiqua" w:eastAsia="Book Antiqua" w:hAnsi="Book Antiqua" w:cs="Book Antiqua"/>
          <w:sz w:val="24"/>
          <w:szCs w:val="24"/>
        </w:rPr>
        <w:t xml:space="preserve">These applications are now dealt with by Judicial Registrar Ware instead of Associate Justice Daly and the Court’s requirements concerning supporting material for such applications are under review. Such applications are often made after final orders dismissing a proceeding and this is causing issues for the Court. </w:t>
      </w:r>
      <w:r w:rsidR="00786416">
        <w:rPr>
          <w:rFonts w:ascii="Book Antiqua" w:eastAsia="Book Antiqua" w:hAnsi="Book Antiqua" w:cs="Book Antiqua"/>
          <w:sz w:val="24"/>
          <w:szCs w:val="24"/>
        </w:rPr>
        <w:t>It was suggested that p</w:t>
      </w:r>
      <w:r>
        <w:rPr>
          <w:rFonts w:ascii="Book Antiqua" w:eastAsia="Book Antiqua" w:hAnsi="Book Antiqua" w:cs="Book Antiqua"/>
          <w:sz w:val="24"/>
          <w:szCs w:val="24"/>
        </w:rPr>
        <w:t xml:space="preserve">laintiff practitioners include liberty to apply for such orders (where relevant) </w:t>
      </w:r>
      <w:r w:rsidR="00786416">
        <w:rPr>
          <w:rFonts w:ascii="Book Antiqua" w:eastAsia="Book Antiqua" w:hAnsi="Book Antiqua" w:cs="Book Antiqua"/>
          <w:sz w:val="24"/>
          <w:szCs w:val="24"/>
        </w:rPr>
        <w:t xml:space="preserve">when seeking </w:t>
      </w:r>
      <w:r>
        <w:rPr>
          <w:rFonts w:ascii="Book Antiqua" w:eastAsia="Book Antiqua" w:hAnsi="Book Antiqua" w:cs="Book Antiqua"/>
          <w:sz w:val="24"/>
          <w:szCs w:val="24"/>
        </w:rPr>
        <w:t>final orders in respect of the claim against the defendant.</w:t>
      </w:r>
    </w:p>
    <w:p w14:paraId="17856C9B" w14:textId="77777777" w:rsidR="00DA75EC" w:rsidRPr="007C715E" w:rsidRDefault="00DA75EC" w:rsidP="00DA75EC">
      <w:pPr>
        <w:pStyle w:val="ListParagraph"/>
        <w:rPr>
          <w:rFonts w:ascii="Book Antiqua" w:eastAsia="Book Antiqua" w:hAnsi="Book Antiqua" w:cs="Book Antiqua"/>
          <w:sz w:val="24"/>
          <w:szCs w:val="24"/>
        </w:rPr>
      </w:pPr>
    </w:p>
    <w:p w14:paraId="74A4394B" w14:textId="77777777" w:rsidR="00DA75EC" w:rsidRDefault="00DA75EC" w:rsidP="00DA75EC">
      <w:pPr>
        <w:pStyle w:val="ListParagraph"/>
        <w:numPr>
          <w:ilvl w:val="0"/>
          <w:numId w:val="1"/>
        </w:numPr>
        <w:rPr>
          <w:rFonts w:ascii="Book Antiqua" w:eastAsia="Book Antiqua" w:hAnsi="Book Antiqua" w:cs="Book Antiqua"/>
          <w:sz w:val="24"/>
          <w:szCs w:val="24"/>
        </w:rPr>
      </w:pPr>
      <w:r w:rsidRPr="00EB2641">
        <w:rPr>
          <w:rFonts w:ascii="Book Antiqua" w:eastAsia="Book Antiqua" w:hAnsi="Book Antiqua" w:cs="Book Antiqua"/>
          <w:b/>
          <w:sz w:val="24"/>
          <w:szCs w:val="24"/>
        </w:rPr>
        <w:t>Contact details on court documents</w:t>
      </w:r>
      <w:r w:rsidRPr="007C715E">
        <w:rPr>
          <w:rFonts w:ascii="Book Antiqua" w:eastAsia="Book Antiqua" w:hAnsi="Book Antiqua" w:cs="Book Antiqua"/>
          <w:sz w:val="24"/>
          <w:szCs w:val="24"/>
        </w:rPr>
        <w:t xml:space="preserve"> </w:t>
      </w:r>
    </w:p>
    <w:p w14:paraId="031B403E" w14:textId="77777777" w:rsidR="00D7272E" w:rsidRPr="007C715E" w:rsidRDefault="00D7272E" w:rsidP="00537C7F">
      <w:pPr>
        <w:pStyle w:val="ListParagraph"/>
        <w:numPr>
          <w:ilvl w:val="0"/>
          <w:numId w:val="6"/>
        </w:numPr>
        <w:ind w:left="1080"/>
        <w:rPr>
          <w:rFonts w:ascii="Book Antiqua" w:eastAsia="Book Antiqua" w:hAnsi="Book Antiqua" w:cs="Book Antiqua"/>
          <w:sz w:val="24"/>
          <w:szCs w:val="24"/>
        </w:rPr>
      </w:pPr>
      <w:r>
        <w:rPr>
          <w:rFonts w:ascii="Book Antiqua" w:eastAsia="Book Antiqua" w:hAnsi="Book Antiqua" w:cs="Book Antiqua"/>
          <w:sz w:val="24"/>
          <w:szCs w:val="24"/>
        </w:rPr>
        <w:t>Practitioners were reminded of Rules 27.03(8)(c) and 27.03(11)(b) which require the name and email address of an individual within a firm who can be contacted in respect of a proceeding to be included on court documents.  Registry staff have been instructed to reject documents which do not comply with these rules which facilitate important communications between the Court and legal representatives, particularly where a large firm is involved.</w:t>
      </w:r>
    </w:p>
    <w:p w14:paraId="520D9DCC" w14:textId="0B039780" w:rsidR="00CA32A5" w:rsidRDefault="00CA32A5" w:rsidP="00DA75EC">
      <w:pPr>
        <w:pStyle w:val="ListParagraph"/>
        <w:rPr>
          <w:rFonts w:ascii="Book Antiqua" w:eastAsia="Book Antiqua" w:hAnsi="Book Antiqua" w:cs="Book Antiqua"/>
          <w:sz w:val="24"/>
          <w:szCs w:val="24"/>
        </w:rPr>
      </w:pPr>
    </w:p>
    <w:p w14:paraId="23D7C632" w14:textId="18700DA8" w:rsidR="00CA32A5" w:rsidRDefault="00F35905" w:rsidP="00CA32A5">
      <w:pPr>
        <w:pStyle w:val="ListParagraph"/>
        <w:numPr>
          <w:ilvl w:val="0"/>
          <w:numId w:val="1"/>
        </w:numPr>
        <w:rPr>
          <w:rFonts w:ascii="Book Antiqua" w:eastAsia="Book Antiqua" w:hAnsi="Book Antiqua" w:cs="Book Antiqua"/>
          <w:b/>
          <w:sz w:val="24"/>
          <w:szCs w:val="24"/>
        </w:rPr>
      </w:pPr>
      <w:r>
        <w:rPr>
          <w:rFonts w:ascii="Book Antiqua" w:eastAsia="Book Antiqua" w:hAnsi="Book Antiqua" w:cs="Book Antiqua"/>
          <w:b/>
          <w:sz w:val="24"/>
          <w:szCs w:val="24"/>
        </w:rPr>
        <w:lastRenderedPageBreak/>
        <w:t>Listing of trials</w:t>
      </w:r>
    </w:p>
    <w:p w14:paraId="48D98AF6" w14:textId="1A6A1731" w:rsidR="00CA32A5" w:rsidRDefault="00CA32A5" w:rsidP="00537C7F">
      <w:pPr>
        <w:pStyle w:val="ListParagraph"/>
        <w:numPr>
          <w:ilvl w:val="0"/>
          <w:numId w:val="6"/>
        </w:numPr>
        <w:ind w:left="1080"/>
        <w:rPr>
          <w:rFonts w:ascii="Book Antiqua" w:eastAsia="Book Antiqua" w:hAnsi="Book Antiqua" w:cs="Book Antiqua"/>
          <w:sz w:val="24"/>
          <w:szCs w:val="24"/>
        </w:rPr>
      </w:pPr>
      <w:r>
        <w:rPr>
          <w:rFonts w:ascii="Book Antiqua" w:eastAsia="Book Antiqua" w:hAnsi="Book Antiqua" w:cs="Book Antiqua"/>
          <w:sz w:val="24"/>
          <w:szCs w:val="24"/>
        </w:rPr>
        <w:t>In response to a concern from</w:t>
      </w:r>
      <w:r w:rsidR="00D7272E">
        <w:rPr>
          <w:rFonts w:ascii="Book Antiqua" w:eastAsia="Book Antiqua" w:hAnsi="Book Antiqua" w:cs="Book Antiqua"/>
          <w:sz w:val="24"/>
          <w:szCs w:val="24"/>
        </w:rPr>
        <w:t xml:space="preserve"> a practitioner </w:t>
      </w:r>
      <w:r>
        <w:rPr>
          <w:rFonts w:ascii="Book Antiqua" w:eastAsia="Book Antiqua" w:hAnsi="Book Antiqua" w:cs="Book Antiqua"/>
          <w:sz w:val="24"/>
          <w:szCs w:val="24"/>
        </w:rPr>
        <w:t xml:space="preserve">about </w:t>
      </w:r>
      <w:r w:rsidR="00D7272E">
        <w:rPr>
          <w:rFonts w:ascii="Book Antiqua" w:eastAsia="Book Antiqua" w:hAnsi="Book Antiqua" w:cs="Book Antiqua"/>
          <w:sz w:val="24"/>
          <w:szCs w:val="24"/>
        </w:rPr>
        <w:t xml:space="preserve">having </w:t>
      </w:r>
      <w:r w:rsidR="004A5FCF">
        <w:rPr>
          <w:rFonts w:ascii="Book Antiqua" w:eastAsia="Book Antiqua" w:hAnsi="Book Antiqua" w:cs="Book Antiqua"/>
          <w:sz w:val="24"/>
          <w:szCs w:val="24"/>
        </w:rPr>
        <w:t xml:space="preserve">multiple </w:t>
      </w:r>
      <w:r w:rsidR="00D7272E">
        <w:rPr>
          <w:rFonts w:ascii="Book Antiqua" w:eastAsia="Book Antiqua" w:hAnsi="Book Antiqua" w:cs="Book Antiqua"/>
          <w:sz w:val="24"/>
          <w:szCs w:val="24"/>
        </w:rPr>
        <w:t>dust disease trials</w:t>
      </w:r>
      <w:r>
        <w:rPr>
          <w:rFonts w:ascii="Book Antiqua" w:eastAsia="Book Antiqua" w:hAnsi="Book Antiqua" w:cs="Book Antiqua"/>
          <w:sz w:val="24"/>
          <w:szCs w:val="24"/>
        </w:rPr>
        <w:t xml:space="preserve"> on the same day, </w:t>
      </w:r>
      <w:r w:rsidRPr="00D7272E">
        <w:rPr>
          <w:rFonts w:ascii="Book Antiqua" w:eastAsia="Book Antiqua" w:hAnsi="Book Antiqua" w:cs="Book Antiqua"/>
          <w:sz w:val="24"/>
          <w:szCs w:val="24"/>
        </w:rPr>
        <w:t>Justice Zammit</w:t>
      </w:r>
      <w:r w:rsidRPr="00537C7F">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explained the Court’s practice </w:t>
      </w:r>
      <w:r w:rsidR="004A5FCF">
        <w:rPr>
          <w:rFonts w:ascii="Book Antiqua" w:eastAsia="Book Antiqua" w:hAnsi="Book Antiqua" w:cs="Book Antiqua"/>
          <w:sz w:val="24"/>
          <w:szCs w:val="24"/>
        </w:rPr>
        <w:t xml:space="preserve">of listing </w:t>
      </w:r>
      <w:r w:rsidR="00D7272E">
        <w:rPr>
          <w:rFonts w:ascii="Book Antiqua" w:eastAsia="Book Antiqua" w:hAnsi="Book Antiqua" w:cs="Book Antiqua"/>
          <w:sz w:val="24"/>
          <w:szCs w:val="24"/>
        </w:rPr>
        <w:t xml:space="preserve">such </w:t>
      </w:r>
      <w:r>
        <w:rPr>
          <w:rFonts w:ascii="Book Antiqua" w:eastAsia="Book Antiqua" w:hAnsi="Book Antiqua" w:cs="Book Antiqua"/>
          <w:sz w:val="24"/>
          <w:szCs w:val="24"/>
        </w:rPr>
        <w:t xml:space="preserve">matters on a Wednesday on the basis that this seemed to optimise the chance </w:t>
      </w:r>
      <w:r w:rsidR="004A5FCF">
        <w:rPr>
          <w:rFonts w:ascii="Book Antiqua" w:eastAsia="Book Antiqua" w:hAnsi="Book Antiqua" w:cs="Book Antiqua"/>
          <w:sz w:val="24"/>
          <w:szCs w:val="24"/>
        </w:rPr>
        <w:t>of having a trial judge available.</w:t>
      </w:r>
      <w:r w:rsidR="00050E59">
        <w:rPr>
          <w:rFonts w:ascii="Book Antiqua" w:eastAsia="Book Antiqua" w:hAnsi="Book Antiqua" w:cs="Book Antiqua"/>
          <w:sz w:val="24"/>
          <w:szCs w:val="24"/>
        </w:rPr>
        <w:t xml:space="preserve"> Her Honour noted the Court was open to requests by consent for trial dates to be moved.</w:t>
      </w:r>
    </w:p>
    <w:sectPr w:rsidR="00CA32A5" w:rsidSect="000E6A03">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9BF2E" w14:textId="77777777" w:rsidR="00580A7F" w:rsidRDefault="00580A7F" w:rsidP="00580A7F">
      <w:pPr>
        <w:spacing w:after="0" w:line="240" w:lineRule="auto"/>
      </w:pPr>
      <w:r>
        <w:separator/>
      </w:r>
    </w:p>
  </w:endnote>
  <w:endnote w:type="continuationSeparator" w:id="0">
    <w:p w14:paraId="0DFC2794" w14:textId="77777777" w:rsidR="00580A7F" w:rsidRDefault="00580A7F" w:rsidP="0058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05B11" w14:textId="77777777" w:rsidR="00580A7F" w:rsidRDefault="00580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33392" w14:textId="77777777" w:rsidR="00580A7F" w:rsidRDefault="00580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7B17F" w14:textId="77777777" w:rsidR="00580A7F" w:rsidRDefault="00580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097A8" w14:textId="77777777" w:rsidR="00580A7F" w:rsidRDefault="00580A7F" w:rsidP="00580A7F">
      <w:pPr>
        <w:spacing w:after="0" w:line="240" w:lineRule="auto"/>
      </w:pPr>
      <w:r>
        <w:separator/>
      </w:r>
    </w:p>
  </w:footnote>
  <w:footnote w:type="continuationSeparator" w:id="0">
    <w:p w14:paraId="72950165" w14:textId="77777777" w:rsidR="00580A7F" w:rsidRDefault="00580A7F" w:rsidP="00580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554F6" w14:textId="77777777" w:rsidR="00580A7F" w:rsidRDefault="00580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EBDE1" w14:textId="3E803316" w:rsidR="00580A7F" w:rsidRDefault="00580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8F21" w14:textId="77777777" w:rsidR="00580A7F" w:rsidRDefault="00580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BE7"/>
    <w:multiLevelType w:val="hybridMultilevel"/>
    <w:tmpl w:val="80A0D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D0006"/>
    <w:multiLevelType w:val="hybridMultilevel"/>
    <w:tmpl w:val="3D0EC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861E4A"/>
    <w:multiLevelType w:val="hybridMultilevel"/>
    <w:tmpl w:val="D9D43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E4122D"/>
    <w:multiLevelType w:val="hybridMultilevel"/>
    <w:tmpl w:val="001EC3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6807CC"/>
    <w:multiLevelType w:val="hybridMultilevel"/>
    <w:tmpl w:val="A8F69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722071"/>
    <w:multiLevelType w:val="hybridMultilevel"/>
    <w:tmpl w:val="873C6D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A82B0F"/>
    <w:multiLevelType w:val="hybridMultilevel"/>
    <w:tmpl w:val="539E3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BB0211"/>
    <w:multiLevelType w:val="hybridMultilevel"/>
    <w:tmpl w:val="1EE80A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DC8096A"/>
    <w:multiLevelType w:val="hybridMultilevel"/>
    <w:tmpl w:val="A2BEF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9B2D4C"/>
    <w:multiLevelType w:val="hybridMultilevel"/>
    <w:tmpl w:val="0D8031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645799D"/>
    <w:multiLevelType w:val="hybridMultilevel"/>
    <w:tmpl w:val="9E4C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4"/>
  </w:num>
  <w:num w:numId="5">
    <w:abstractNumId w:val="0"/>
  </w:num>
  <w:num w:numId="6">
    <w:abstractNumId w:val="6"/>
  </w:num>
  <w:num w:numId="7">
    <w:abstractNumId w:val="1"/>
  </w:num>
  <w:num w:numId="8">
    <w:abstractNumId w:val="9"/>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CE"/>
    <w:rsid w:val="000349E7"/>
    <w:rsid w:val="00050E59"/>
    <w:rsid w:val="00057F29"/>
    <w:rsid w:val="00065356"/>
    <w:rsid w:val="000732A0"/>
    <w:rsid w:val="000A49CA"/>
    <w:rsid w:val="000E2236"/>
    <w:rsid w:val="000E60C2"/>
    <w:rsid w:val="000E6A03"/>
    <w:rsid w:val="000E7FCB"/>
    <w:rsid w:val="0015496F"/>
    <w:rsid w:val="00156A0D"/>
    <w:rsid w:val="001C186C"/>
    <w:rsid w:val="001C1D36"/>
    <w:rsid w:val="00270DEF"/>
    <w:rsid w:val="00287CAB"/>
    <w:rsid w:val="0029611F"/>
    <w:rsid w:val="002C14C8"/>
    <w:rsid w:val="002E0B9B"/>
    <w:rsid w:val="002E3D33"/>
    <w:rsid w:val="002E51E4"/>
    <w:rsid w:val="00330779"/>
    <w:rsid w:val="003310F4"/>
    <w:rsid w:val="00340315"/>
    <w:rsid w:val="00386ADD"/>
    <w:rsid w:val="003A0DBE"/>
    <w:rsid w:val="00415B62"/>
    <w:rsid w:val="00425044"/>
    <w:rsid w:val="0044110A"/>
    <w:rsid w:val="00467AE6"/>
    <w:rsid w:val="004A34C8"/>
    <w:rsid w:val="004A5FCF"/>
    <w:rsid w:val="004C583D"/>
    <w:rsid w:val="004E23C6"/>
    <w:rsid w:val="00511B3A"/>
    <w:rsid w:val="005268C3"/>
    <w:rsid w:val="00527BB4"/>
    <w:rsid w:val="00537C7F"/>
    <w:rsid w:val="0055497B"/>
    <w:rsid w:val="00575777"/>
    <w:rsid w:val="00580A7F"/>
    <w:rsid w:val="0059204D"/>
    <w:rsid w:val="005B4D2A"/>
    <w:rsid w:val="005F31CA"/>
    <w:rsid w:val="005F360D"/>
    <w:rsid w:val="0060603D"/>
    <w:rsid w:val="00606A6B"/>
    <w:rsid w:val="006158AF"/>
    <w:rsid w:val="00636B47"/>
    <w:rsid w:val="00641DBF"/>
    <w:rsid w:val="00695792"/>
    <w:rsid w:val="006B5E42"/>
    <w:rsid w:val="00700C0F"/>
    <w:rsid w:val="00724009"/>
    <w:rsid w:val="007441C4"/>
    <w:rsid w:val="00780948"/>
    <w:rsid w:val="00786416"/>
    <w:rsid w:val="00792888"/>
    <w:rsid w:val="007C715E"/>
    <w:rsid w:val="007D6AFE"/>
    <w:rsid w:val="007F759A"/>
    <w:rsid w:val="007F7F58"/>
    <w:rsid w:val="00823AE8"/>
    <w:rsid w:val="00844BC0"/>
    <w:rsid w:val="008916AF"/>
    <w:rsid w:val="0089345B"/>
    <w:rsid w:val="008A4263"/>
    <w:rsid w:val="008B7509"/>
    <w:rsid w:val="008C067C"/>
    <w:rsid w:val="008D614F"/>
    <w:rsid w:val="008E5EC4"/>
    <w:rsid w:val="008E6FD6"/>
    <w:rsid w:val="00921059"/>
    <w:rsid w:val="009A46C8"/>
    <w:rsid w:val="009A76A0"/>
    <w:rsid w:val="00A17043"/>
    <w:rsid w:val="00A3508A"/>
    <w:rsid w:val="00A46820"/>
    <w:rsid w:val="00A94ECE"/>
    <w:rsid w:val="00A9734E"/>
    <w:rsid w:val="00AB447D"/>
    <w:rsid w:val="00AB6193"/>
    <w:rsid w:val="00AD0726"/>
    <w:rsid w:val="00AE670F"/>
    <w:rsid w:val="00B45BE3"/>
    <w:rsid w:val="00B61580"/>
    <w:rsid w:val="00B80550"/>
    <w:rsid w:val="00B82896"/>
    <w:rsid w:val="00BC15AE"/>
    <w:rsid w:val="00BE6901"/>
    <w:rsid w:val="00BF7B38"/>
    <w:rsid w:val="00C114CD"/>
    <w:rsid w:val="00C23E5E"/>
    <w:rsid w:val="00C71F13"/>
    <w:rsid w:val="00CA32A5"/>
    <w:rsid w:val="00D2461B"/>
    <w:rsid w:val="00D47EBE"/>
    <w:rsid w:val="00D64D06"/>
    <w:rsid w:val="00D7272E"/>
    <w:rsid w:val="00D84BC3"/>
    <w:rsid w:val="00DA75EC"/>
    <w:rsid w:val="00DB632A"/>
    <w:rsid w:val="00DE78E2"/>
    <w:rsid w:val="00E11DB7"/>
    <w:rsid w:val="00E12F1E"/>
    <w:rsid w:val="00E367E1"/>
    <w:rsid w:val="00E43E02"/>
    <w:rsid w:val="00EB36FA"/>
    <w:rsid w:val="00ED528F"/>
    <w:rsid w:val="00EE43B7"/>
    <w:rsid w:val="00F116D5"/>
    <w:rsid w:val="00F31776"/>
    <w:rsid w:val="00F3521B"/>
    <w:rsid w:val="00F35905"/>
    <w:rsid w:val="00F4565D"/>
    <w:rsid w:val="00F47340"/>
    <w:rsid w:val="00F82CBB"/>
    <w:rsid w:val="00FA6AEC"/>
    <w:rsid w:val="00FB4AF7"/>
    <w:rsid w:val="00FC35A9"/>
    <w:rsid w:val="00FC6DF1"/>
    <w:rsid w:val="625DFF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ECDF7A"/>
  <w15:chartTrackingRefBased/>
  <w15:docId w15:val="{EF95CF66-A9DE-4EC2-9284-B4A95A57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ECE"/>
    <w:pPr>
      <w:ind w:left="720"/>
      <w:contextualSpacing/>
    </w:pPr>
  </w:style>
  <w:style w:type="paragraph" w:styleId="Header">
    <w:name w:val="header"/>
    <w:basedOn w:val="Normal"/>
    <w:link w:val="HeaderChar"/>
    <w:uiPriority w:val="99"/>
    <w:unhideWhenUsed/>
    <w:rsid w:val="00580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A7F"/>
  </w:style>
  <w:style w:type="paragraph" w:styleId="Footer">
    <w:name w:val="footer"/>
    <w:basedOn w:val="Normal"/>
    <w:link w:val="FooterChar"/>
    <w:uiPriority w:val="99"/>
    <w:unhideWhenUsed/>
    <w:rsid w:val="00580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A7F"/>
  </w:style>
  <w:style w:type="paragraph" w:styleId="BalloonText">
    <w:name w:val="Balloon Text"/>
    <w:basedOn w:val="Normal"/>
    <w:link w:val="BalloonTextChar"/>
    <w:uiPriority w:val="99"/>
    <w:semiHidden/>
    <w:unhideWhenUsed/>
    <w:rsid w:val="007F7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F58"/>
    <w:rPr>
      <w:rFonts w:ascii="Segoe UI" w:hAnsi="Segoe UI" w:cs="Segoe UI"/>
      <w:sz w:val="18"/>
      <w:szCs w:val="18"/>
    </w:rPr>
  </w:style>
  <w:style w:type="paragraph" w:customStyle="1" w:styleId="Subheading1">
    <w:name w:val="Subheading 1"/>
    <w:basedOn w:val="Normal"/>
    <w:rsid w:val="00057F29"/>
    <w:pPr>
      <w:tabs>
        <w:tab w:val="left" w:pos="993"/>
      </w:tabs>
      <w:spacing w:after="200" w:line="240" w:lineRule="auto"/>
      <w:outlineLvl w:val="0"/>
    </w:pPr>
    <w:rPr>
      <w:rFonts w:ascii="Arial" w:eastAsia="Times New Roman" w:hAnsi="Arial" w:cs="Times New Roman"/>
      <w:color w:val="404040"/>
      <w:szCs w:val="24"/>
    </w:rPr>
  </w:style>
  <w:style w:type="paragraph" w:customStyle="1" w:styleId="Subheading2bold">
    <w:name w:val="Subheading 2 (bold)"/>
    <w:basedOn w:val="Normal"/>
    <w:rsid w:val="00057F29"/>
    <w:pPr>
      <w:spacing w:after="200" w:line="240" w:lineRule="auto"/>
      <w:ind w:right="-263"/>
    </w:pPr>
    <w:rPr>
      <w:rFonts w:ascii="Arial" w:eastAsia="Times New Roman" w:hAnsi="Arial" w:cs="Times New Roman"/>
      <w:b/>
      <w:color w:val="404040"/>
    </w:rPr>
  </w:style>
  <w:style w:type="paragraph" w:customStyle="1" w:styleId="Linedivider">
    <w:name w:val="Line divider"/>
    <w:basedOn w:val="Normal"/>
    <w:rsid w:val="00057F29"/>
    <w:pPr>
      <w:spacing w:after="200" w:line="240" w:lineRule="auto"/>
    </w:pPr>
    <w:rPr>
      <w:rFonts w:ascii="Arial" w:eastAsia="Times New Roman" w:hAnsi="Arial" w:cs="Times New Roman"/>
      <w:color w:val="404040"/>
      <w:szCs w:val="24"/>
    </w:rPr>
  </w:style>
  <w:style w:type="paragraph" w:customStyle="1" w:styleId="Title1">
    <w:name w:val="Title 1"/>
    <w:basedOn w:val="Normal"/>
    <w:rsid w:val="00057F29"/>
    <w:pPr>
      <w:tabs>
        <w:tab w:val="center" w:pos="4320"/>
        <w:tab w:val="right" w:pos="8640"/>
      </w:tabs>
      <w:spacing w:after="240" w:line="240" w:lineRule="auto"/>
    </w:pPr>
    <w:rPr>
      <w:rFonts w:ascii="Times New Roman" w:eastAsia="Times New Roman" w:hAnsi="Times New Roman" w:cs="Times New Roman"/>
      <w:color w:val="404040"/>
      <w:sz w:val="64"/>
      <w:szCs w:val="24"/>
    </w:rPr>
  </w:style>
  <w:style w:type="paragraph" w:customStyle="1" w:styleId="Body1">
    <w:name w:val="Body 1"/>
    <w:basedOn w:val="Normal"/>
    <w:rsid w:val="00057F29"/>
    <w:pPr>
      <w:spacing w:after="0" w:line="240" w:lineRule="auto"/>
    </w:pPr>
    <w:rPr>
      <w:rFonts w:ascii="Arial" w:eastAsia="Times New Roman" w:hAnsi="Arial" w:cs="Times New Roman"/>
      <w:color w:val="404040"/>
      <w:szCs w:val="24"/>
    </w:rPr>
  </w:style>
  <w:style w:type="paragraph" w:styleId="FootnoteText">
    <w:name w:val="footnote text"/>
    <w:basedOn w:val="Normal"/>
    <w:link w:val="FootnoteTextChar"/>
    <w:rsid w:val="00057F29"/>
    <w:pPr>
      <w:spacing w:after="0" w:line="240" w:lineRule="auto"/>
    </w:pPr>
    <w:rPr>
      <w:rFonts w:ascii="Arial" w:eastAsia="Times New Roman" w:hAnsi="Arial" w:cs="Times New Roman"/>
      <w:color w:val="404040"/>
      <w:sz w:val="20"/>
      <w:szCs w:val="20"/>
    </w:rPr>
  </w:style>
  <w:style w:type="character" w:customStyle="1" w:styleId="FootnoteTextChar">
    <w:name w:val="Footnote Text Char"/>
    <w:basedOn w:val="DefaultParagraphFont"/>
    <w:link w:val="FootnoteText"/>
    <w:rsid w:val="00057F29"/>
    <w:rPr>
      <w:rFonts w:ascii="Arial" w:eastAsia="Times New Roman" w:hAnsi="Arial" w:cs="Times New Roman"/>
      <w:color w:val="404040"/>
      <w:sz w:val="20"/>
      <w:szCs w:val="20"/>
    </w:rPr>
  </w:style>
  <w:style w:type="character" w:styleId="FootnoteReference">
    <w:name w:val="footnote reference"/>
    <w:rsid w:val="00057F29"/>
    <w:rPr>
      <w:vertAlign w:val="superscript"/>
    </w:rPr>
  </w:style>
  <w:style w:type="character" w:styleId="Hyperlink">
    <w:name w:val="Hyperlink"/>
    <w:basedOn w:val="DefaultParagraphFont"/>
    <w:uiPriority w:val="99"/>
    <w:unhideWhenUsed/>
    <w:rsid w:val="00034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premecourt.vic.gov.au/home/law+and+practice/specialist+areas+of+law/dust+diseas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te.clark@supcourt.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2" ma:contentTypeDescription="Create a new document." ma:contentTypeScope="" ma:versionID="4e56f45c2a2663d05f9f3b963212a6a6">
  <xsd:schema xmlns:xsd="http://www.w3.org/2001/XMLSchema" xmlns:xs="http://www.w3.org/2001/XMLSchema" xmlns:p="http://schemas.microsoft.com/office/2006/metadata/properties" xmlns:ns2="3dff93c5-8ae8-4b09-acd5-1fa0d3a9f0ee" targetNamespace="http://schemas.microsoft.com/office/2006/metadata/properties" ma:root="true" ma:fieldsID="51c651e63bb78ab22e6525df73cc97f4" ns2:_="">
    <xsd:import namespace="3dff93c5-8ae8-4b09-acd5-1fa0d3a9f0e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dff93c5-8ae8-4b09-acd5-1fa0d3a9f0ee">
      <UserInfo>
        <DisplayName>Kate Clark</DisplayName>
        <AccountId>29</AccountId>
        <AccountType/>
      </UserInfo>
      <UserInfo>
        <DisplayName>Marnie Kies</DisplayName>
        <AccountId>40</AccountId>
        <AccountType/>
      </UserInfo>
      <UserInfo>
        <DisplayName>Justice Zammit</DisplayName>
        <AccountId>78</AccountId>
        <AccountType/>
      </UserInfo>
      <UserInfo>
        <DisplayName>Justice Keogh</DisplayName>
        <AccountId>79</AccountId>
        <AccountType/>
      </UserInfo>
      <UserInfo>
        <DisplayName>Associate Justice Daly</DisplayName>
        <AccountId>37</AccountId>
        <AccountType/>
      </UserInfo>
      <UserInfo>
        <DisplayName>Associate Justice Ierodiaconou</DisplayName>
        <AccountId>80</AccountId>
        <AccountType/>
      </UserInfo>
      <UserInfo>
        <DisplayName>Judicial Registrar Ware</DisplayName>
        <AccountId>81</AccountId>
        <AccountType/>
      </UserInfo>
      <UserInfo>
        <DisplayName>Heidi Leung</DisplayName>
        <AccountId>76</AccountId>
        <AccountType/>
      </UserInfo>
      <UserInfo>
        <DisplayName>Maria Di Napoli</DisplayName>
        <AccountId>82</AccountId>
        <AccountType/>
      </UserInfo>
      <UserInfo>
        <DisplayName>Stuart Moran</DisplayName>
        <AccountId>22</AccountId>
        <AccountType/>
      </UserInfo>
      <UserInfo>
        <DisplayName>Justice J Forrest</DisplayName>
        <AccountId>21</AccountId>
        <AccountType/>
      </UserInfo>
      <UserInfo>
        <DisplayName>Charles Morshead</DisplayName>
        <AccountId>83</AccountId>
        <AccountType/>
      </UserInfo>
      <UserInfo>
        <DisplayName>James Nunez</DisplayName>
        <AccountId>84</AccountId>
        <AccountType/>
      </UserInfo>
      <UserInfo>
        <DisplayName>Carina Moore</DisplayName>
        <AccountId>85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4ACB-C781-434D-8012-991672278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AB7ED-99DF-411A-83DF-57B91534A525}">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3dff93c5-8ae8-4b09-acd5-1fa0d3a9f0e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2445EDF-915F-4600-978F-2ECFDFD146EC}">
  <ds:schemaRefs>
    <ds:schemaRef ds:uri="http://schemas.microsoft.com/sharepoint/v3/contenttype/forms"/>
  </ds:schemaRefs>
</ds:datastoreItem>
</file>

<file path=customXml/itemProps4.xml><?xml version="1.0" encoding="utf-8"?>
<ds:datastoreItem xmlns:ds="http://schemas.openxmlformats.org/officeDocument/2006/customXml" ds:itemID="{41B56D7A-B7B8-458E-83D2-9E3A79F8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Moran</dc:creator>
  <cp:keywords/>
  <dc:description/>
  <cp:lastModifiedBy>Kate Clark</cp:lastModifiedBy>
  <cp:revision>17</cp:revision>
  <cp:lastPrinted>2016-05-20T04:59:00Z</cp:lastPrinted>
  <dcterms:created xsi:type="dcterms:W3CDTF">2016-05-31T04:57:00Z</dcterms:created>
  <dcterms:modified xsi:type="dcterms:W3CDTF">2016-06-23T02:53:00Z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ies>
</file>